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color w:val="000000" w:themeColor="text1"/>
          <w14:textFill>
            <w14:solidFill>
              <w14:schemeClr w14:val="tx1"/>
            </w14:solidFill>
          </w14:textFill>
        </w:rPr>
      </w:pPr>
    </w:p>
    <w:p>
      <w:pPr>
        <w:spacing w:line="360" w:lineRule="auto"/>
        <w:jc w:val="center"/>
        <w:rPr>
          <w:b/>
          <w:color w:val="000000" w:themeColor="text1"/>
          <w:sz w:val="44"/>
          <w:szCs w:val="44"/>
          <w14:textFill>
            <w14:solidFill>
              <w14:schemeClr w14:val="tx1"/>
            </w14:solidFill>
          </w14:textFill>
        </w:rPr>
      </w:pPr>
      <w:r>
        <w:rPr>
          <w:b/>
          <w:color w:val="000000" w:themeColor="text1"/>
          <w:sz w:val="44"/>
          <w:szCs w:val="44"/>
          <w14:textFill>
            <w14:solidFill>
              <w14:schemeClr w14:val="tx1"/>
            </w14:solidFill>
          </w14:textFill>
        </w:rPr>
        <w:t>KIBOGORA POLYTECHNIC</w:t>
      </w:r>
    </w:p>
    <w:p>
      <w:pPr>
        <w:spacing w:line="360" w:lineRule="auto"/>
        <w:jc w:val="center"/>
        <w:rPr>
          <w:b/>
          <w:color w:val="000000" w:themeColor="text1"/>
          <w:sz w:val="32"/>
          <w:szCs w:val="32"/>
          <w14:textFill>
            <w14:solidFill>
              <w14:schemeClr w14:val="tx1"/>
            </w14:solidFill>
          </w14:textFill>
        </w:rPr>
      </w:pPr>
      <w:r>
        <w:rPr>
          <w:b/>
          <w:color w:val="000000" w:themeColor="text1"/>
          <w:sz w:val="32"/>
          <w:szCs w:val="32"/>
          <w14:textFill>
            <w14:solidFill>
              <w14:schemeClr w14:val="tx1"/>
            </w14:solidFill>
          </w14:textFill>
        </w:rPr>
        <w:t>FACULTY OF HEALTH SCIENCES</w:t>
      </w:r>
    </w:p>
    <w:p>
      <w:pPr>
        <w:spacing w:line="360" w:lineRule="auto"/>
        <w:jc w:val="center"/>
        <w:rPr>
          <w:b/>
          <w:color w:val="000000" w:themeColor="text1"/>
          <w:sz w:val="28"/>
          <w:szCs w:val="28"/>
          <w14:textFill>
            <w14:solidFill>
              <w14:schemeClr w14:val="tx1"/>
            </w14:solidFill>
          </w14:textFill>
        </w:rPr>
      </w:pPr>
      <w:r>
        <w:rPr>
          <w:b/>
          <w:color w:val="000000" w:themeColor="text1"/>
          <w:sz w:val="28"/>
          <w:szCs w:val="28"/>
          <w14:textFill>
            <w14:solidFill>
              <w14:schemeClr w14:val="tx1"/>
            </w14:solidFill>
          </w14:textFill>
        </w:rPr>
        <w:t>DEPARTMENT OF BIOMEDICAL LABORATORY SCIENCES</w:t>
      </w:r>
    </w:p>
    <w:p>
      <w:pPr>
        <w:spacing w:line="360" w:lineRule="auto"/>
        <w:jc w:val="center"/>
        <w:rPr>
          <w:b/>
          <w:color w:val="000000" w:themeColor="text1"/>
          <w:sz w:val="28"/>
          <w:szCs w:val="28"/>
          <w14:textFill>
            <w14:solidFill>
              <w14:schemeClr w14:val="tx1"/>
            </w14:solidFill>
          </w14:textFill>
        </w:rPr>
      </w:pPr>
      <w:bookmarkStart w:id="0" w:name="_Hlk130383885"/>
      <w:r>
        <w:rPr>
          <w:b/>
          <w:color w:val="000000" w:themeColor="text1"/>
          <w:sz w:val="28"/>
          <w:szCs w:val="28"/>
          <w14:textFill>
            <w14:solidFill>
              <w14:schemeClr w14:val="tx1"/>
            </w14:solidFill>
          </w14:textFill>
        </w:rPr>
        <w:t>ANTIMICROBIAL ACTIVITY OF GARLIC EXTRACTS ON SELECTED HUMAN PATHOGENIC BACTERIA</w:t>
      </w:r>
    </w:p>
    <w:p>
      <w:pPr>
        <w:spacing w:line="360" w:lineRule="auto"/>
        <w:jc w:val="center"/>
        <w:rPr>
          <w:b/>
          <w:color w:val="000000" w:themeColor="text1"/>
          <w:sz w:val="28"/>
          <w:szCs w:val="28"/>
          <w:lang w:val="en-US"/>
          <w14:textFill>
            <w14:solidFill>
              <w14:schemeClr w14:val="tx1"/>
            </w14:solidFill>
          </w14:textFill>
        </w:rPr>
      </w:pPr>
      <w:r>
        <w:rPr>
          <w:b/>
          <w:color w:val="000000" w:themeColor="text1"/>
          <w:sz w:val="28"/>
          <w:szCs w:val="28"/>
          <w:lang w:val="en-US"/>
          <w14:textFill>
            <w14:solidFill>
              <w14:schemeClr w14:val="tx1"/>
            </w14:solidFill>
          </w14:textFill>
        </w:rPr>
        <w:t>Case study: Centre Hospitalier  Universitaire de Butare (CHUB)</w:t>
      </w:r>
    </w:p>
    <w:bookmarkEnd w:id="0"/>
    <w:p>
      <w:pPr>
        <w:spacing w:line="360" w:lineRule="auto"/>
        <w:jc w:val="both"/>
        <w:rPr>
          <w:color w:val="000000" w:themeColor="text1"/>
          <w:szCs w:val="24"/>
          <w:lang w:eastAsia="en-US"/>
          <w14:textFill>
            <w14:solidFill>
              <w14:schemeClr w14:val="tx1"/>
            </w14:solidFill>
          </w14:textFill>
        </w:rPr>
      </w:pPr>
      <w:r>
        <w:rPr>
          <w:rFonts w:eastAsia="SimSun"/>
          <w:szCs w:val="24"/>
          <w:lang w:eastAsia="zh-CN"/>
        </w:rPr>
        <w:t xml:space="preserve">Undergraduate thesis presented in partial fulfillment of the requirements for the Bachelor’s degree with honor in </w:t>
      </w:r>
      <w:r>
        <w:rPr>
          <w:color w:val="000000" w:themeColor="text1"/>
          <w:szCs w:val="24"/>
          <w:lang w:eastAsia="en-US"/>
          <w14:textFill>
            <w14:solidFill>
              <w14:schemeClr w14:val="tx1"/>
            </w14:solidFill>
          </w14:textFill>
        </w:rPr>
        <w:t>B</w:t>
      </w:r>
      <w:r>
        <w:rPr>
          <w:color w:val="000000" w:themeColor="text1"/>
          <w:szCs w:val="24"/>
          <w:lang w:eastAsia="en-US"/>
          <w14:textFill>
            <w14:solidFill>
              <w14:schemeClr w14:val="tx1"/>
            </w14:solidFill>
          </w14:textFill>
        </w:rPr>
        <w:t>iomedical laboratory sciences.</w:t>
      </w:r>
    </w:p>
    <w:p>
      <w:pPr>
        <w:spacing w:line="360" w:lineRule="auto"/>
        <w:jc w:val="both"/>
        <w:rPr>
          <w:b/>
          <w:color w:val="000000" w:themeColor="text1"/>
          <w:szCs w:val="24"/>
          <w14:textFill>
            <w14:solidFill>
              <w14:schemeClr w14:val="tx1"/>
            </w14:solidFill>
          </w14:textFill>
        </w:rPr>
      </w:pPr>
    </w:p>
    <w:p>
      <w:pPr>
        <w:spacing w:line="360" w:lineRule="auto"/>
        <w:jc w:val="both"/>
        <w:rPr>
          <w:b/>
          <w:color w:val="000000" w:themeColor="text1"/>
          <w:szCs w:val="24"/>
          <w14:textFill>
            <w14:solidFill>
              <w14:schemeClr w14:val="tx1"/>
            </w14:solidFill>
          </w14:textFill>
        </w:rPr>
      </w:pPr>
      <w:r>
        <w:rPr>
          <w:b/>
          <w:color w:val="000000" w:themeColor="text1"/>
          <w:szCs w:val="24"/>
          <w14:textFill>
            <w14:solidFill>
              <w14:schemeClr w14:val="tx1"/>
            </w14:solidFill>
          </w14:textFill>
        </w:rPr>
        <w:t>PREPARED BY:</w:t>
      </w:r>
    </w:p>
    <w:p>
      <w:pPr>
        <w:spacing w:line="360" w:lineRule="auto"/>
        <w:jc w:val="both"/>
        <w:rPr>
          <w:color w:val="000000" w:themeColor="text1"/>
          <w:szCs w:val="24"/>
          <w14:textFill>
            <w14:solidFill>
              <w14:schemeClr w14:val="tx1"/>
            </w14:solidFill>
          </w14:textFill>
        </w:rPr>
      </w:pPr>
      <w:r>
        <w:rPr>
          <w:color w:val="000000" w:themeColor="text1"/>
          <w:szCs w:val="24"/>
          <w14:textFill>
            <w14:solidFill>
              <w14:schemeClr w14:val="tx1"/>
            </w14:solidFill>
          </w14:textFill>
        </w:rPr>
        <w:t xml:space="preserve">NYIRAMUGWERA Maida </w:t>
      </w:r>
    </w:p>
    <w:p>
      <w:pPr>
        <w:spacing w:line="360" w:lineRule="auto"/>
        <w:jc w:val="both"/>
        <w:rPr>
          <w:color w:val="000000" w:themeColor="text1"/>
          <w:szCs w:val="24"/>
          <w14:textFill>
            <w14:solidFill>
              <w14:schemeClr w14:val="tx1"/>
            </w14:solidFill>
          </w14:textFill>
        </w:rPr>
      </w:pPr>
      <w:r>
        <w:rPr>
          <w:color w:val="000000" w:themeColor="text1"/>
          <w:szCs w:val="24"/>
          <w14:textFill>
            <w14:solidFill>
              <w14:schemeClr w14:val="tx1"/>
            </w14:solidFill>
          </w14:textFill>
        </w:rPr>
        <w:t>REG. N</w:t>
      </w:r>
      <w:r>
        <w:rPr>
          <w:color w:val="000000" w:themeColor="text1"/>
          <w:szCs w:val="24"/>
          <w:vertAlign w:val="superscript"/>
          <w14:textFill>
            <w14:solidFill>
              <w14:schemeClr w14:val="tx1"/>
            </w14:solidFill>
          </w14:textFill>
        </w:rPr>
        <w:t>o</w:t>
      </w:r>
      <w:r>
        <w:rPr>
          <w:color w:val="000000" w:themeColor="text1"/>
          <w:szCs w:val="24"/>
          <w14:textFill>
            <w14:solidFill>
              <w14:schemeClr w14:val="tx1"/>
            </w14:solidFill>
          </w14:textFill>
        </w:rPr>
        <w:t xml:space="preserve"> 1900539</w:t>
      </w:r>
      <w:bookmarkStart w:id="151" w:name="_GoBack"/>
      <w:bookmarkEnd w:id="151"/>
    </w:p>
    <w:p>
      <w:pPr>
        <w:spacing w:line="360" w:lineRule="auto"/>
        <w:jc w:val="both"/>
        <w:rPr>
          <w:color w:val="000000" w:themeColor="text1"/>
          <w:szCs w:val="24"/>
          <w14:textFill>
            <w14:solidFill>
              <w14:schemeClr w14:val="tx1"/>
            </w14:solidFill>
          </w14:textFill>
        </w:rPr>
      </w:pPr>
      <w:r>
        <w:rPr>
          <w:color w:val="000000" w:themeColor="text1"/>
          <w:szCs w:val="24"/>
          <w14:textFill>
            <w14:solidFill>
              <w14:schemeClr w14:val="tx1"/>
            </w14:solidFill>
          </w14:textFill>
        </w:rPr>
        <w:t>&amp;</w:t>
      </w:r>
    </w:p>
    <w:p>
      <w:pPr>
        <w:spacing w:line="360" w:lineRule="auto"/>
        <w:jc w:val="both"/>
        <w:rPr>
          <w:color w:val="000000" w:themeColor="text1"/>
          <w:szCs w:val="24"/>
          <w14:textFill>
            <w14:solidFill>
              <w14:schemeClr w14:val="tx1"/>
            </w14:solidFill>
          </w14:textFill>
        </w:rPr>
      </w:pPr>
      <w:r>
        <w:rPr>
          <w:color w:val="000000" w:themeColor="text1"/>
          <w:szCs w:val="24"/>
          <w14:textFill>
            <w14:solidFill>
              <w14:schemeClr w14:val="tx1"/>
            </w14:solidFill>
          </w14:textFill>
        </w:rPr>
        <w:t xml:space="preserve">NYAMPINGA Evelyne </w:t>
      </w:r>
    </w:p>
    <w:p>
      <w:pPr>
        <w:spacing w:line="360" w:lineRule="auto"/>
        <w:jc w:val="both"/>
        <w:rPr>
          <w:color w:val="000000" w:themeColor="text1"/>
          <w:szCs w:val="24"/>
          <w14:textFill>
            <w14:solidFill>
              <w14:schemeClr w14:val="tx1"/>
            </w14:solidFill>
          </w14:textFill>
        </w:rPr>
      </w:pPr>
      <w:r>
        <w:rPr>
          <w:color w:val="000000" w:themeColor="text1"/>
          <w:szCs w:val="24"/>
          <w14:textFill>
            <w14:solidFill>
              <w14:schemeClr w14:val="tx1"/>
            </w14:solidFill>
          </w14:textFill>
        </w:rPr>
        <w:t>REG. N</w:t>
      </w:r>
      <w:r>
        <w:rPr>
          <w:color w:val="000000" w:themeColor="text1"/>
          <w:szCs w:val="24"/>
          <w:vertAlign w:val="superscript"/>
          <w14:textFill>
            <w14:solidFill>
              <w14:schemeClr w14:val="tx1"/>
            </w14:solidFill>
          </w14:textFill>
        </w:rPr>
        <w:t>o</w:t>
      </w:r>
      <w:r>
        <w:rPr>
          <w:color w:val="000000" w:themeColor="text1"/>
          <w:szCs w:val="24"/>
          <w14:textFill>
            <w14:solidFill>
              <w14:schemeClr w14:val="tx1"/>
            </w14:solidFill>
          </w14:textFill>
        </w:rPr>
        <w:t xml:space="preserve"> 2000658</w:t>
      </w:r>
    </w:p>
    <w:p>
      <w:pPr>
        <w:spacing w:line="360" w:lineRule="auto"/>
        <w:jc w:val="both"/>
        <w:rPr>
          <w:color w:val="000000" w:themeColor="text1"/>
          <w:szCs w:val="24"/>
          <w14:textFill>
            <w14:solidFill>
              <w14:schemeClr w14:val="tx1"/>
            </w14:solidFill>
          </w14:textFill>
        </w:rPr>
      </w:pPr>
    </w:p>
    <w:p>
      <w:pPr>
        <w:spacing w:line="360" w:lineRule="auto"/>
        <w:jc w:val="both"/>
        <w:rPr>
          <w:color w:val="000000" w:themeColor="text1"/>
          <w:szCs w:val="24"/>
          <w14:textFill>
            <w14:solidFill>
              <w14:schemeClr w14:val="tx1"/>
            </w14:solidFill>
          </w14:textFill>
        </w:rPr>
      </w:pPr>
    </w:p>
    <w:p>
      <w:pPr>
        <w:spacing w:line="360" w:lineRule="auto"/>
        <w:jc w:val="both"/>
        <w:rPr>
          <w:color w:val="000000" w:themeColor="text1"/>
          <w:szCs w:val="24"/>
          <w14:textFill>
            <w14:solidFill>
              <w14:schemeClr w14:val="tx1"/>
            </w14:solidFill>
          </w14:textFill>
        </w:rPr>
      </w:pPr>
    </w:p>
    <w:p>
      <w:pPr>
        <w:spacing w:line="360" w:lineRule="auto"/>
        <w:jc w:val="both"/>
        <w:rPr>
          <w:b/>
          <w:color w:val="000000" w:themeColor="text1"/>
          <w:szCs w:val="24"/>
          <w14:textFill>
            <w14:solidFill>
              <w14:schemeClr w14:val="tx1"/>
            </w14:solidFill>
          </w14:textFill>
        </w:rPr>
      </w:pPr>
      <w:r>
        <w:rPr>
          <w:b/>
          <w:color w:val="000000" w:themeColor="text1"/>
          <w:szCs w:val="24"/>
          <w14:textFill>
            <w14:solidFill>
              <w14:schemeClr w14:val="tx1"/>
            </w14:solidFill>
          </w14:textFill>
        </w:rPr>
        <w:t>SUPERVISED BY</w:t>
      </w:r>
      <w:r>
        <w:rPr>
          <w:b/>
          <w:color w:val="000000" w:themeColor="text1"/>
          <w:szCs w:val="24"/>
          <w14:textFill>
            <w14:solidFill>
              <w14:schemeClr w14:val="tx1"/>
            </w14:solidFill>
          </w14:textFill>
        </w:rPr>
        <w:t>:</w:t>
      </w:r>
    </w:p>
    <w:p>
      <w:pPr>
        <w:spacing w:line="360" w:lineRule="auto"/>
        <w:jc w:val="both"/>
        <w:rPr>
          <w:rFonts w:eastAsia="SimSun"/>
          <w:color w:val="000000" w:themeColor="text1"/>
          <w:szCs w:val="24"/>
          <w:lang w:eastAsia="zh-CN"/>
          <w14:textFill>
            <w14:solidFill>
              <w14:schemeClr w14:val="tx1"/>
            </w14:solidFill>
          </w14:textFill>
        </w:rPr>
      </w:pPr>
      <w:r>
        <w:rPr>
          <w:rFonts w:eastAsia="SimSun"/>
          <w:color w:val="000000" w:themeColor="text1"/>
          <w:szCs w:val="24"/>
          <w:lang w:eastAsia="zh-CN"/>
          <w14:textFill>
            <w14:solidFill>
              <w14:schemeClr w14:val="tx1"/>
            </w14:solidFill>
          </w14:textFill>
        </w:rPr>
        <w:t>Mr. HITAYEZU Elysee (M.sc MBC)</w:t>
      </w:r>
    </w:p>
    <w:p>
      <w:pPr>
        <w:spacing w:line="360" w:lineRule="auto"/>
        <w:jc w:val="both"/>
        <w:rPr>
          <w:bCs/>
          <w:color w:val="000000" w:themeColor="text1"/>
          <w:szCs w:val="24"/>
          <w14:textFill>
            <w14:solidFill>
              <w14:schemeClr w14:val="tx1"/>
            </w14:solidFill>
          </w14:textFill>
        </w:rPr>
      </w:pPr>
    </w:p>
    <w:p>
      <w:pPr>
        <w:spacing w:line="360" w:lineRule="auto"/>
        <w:jc w:val="both"/>
        <w:rPr>
          <w:bCs/>
          <w:color w:val="000000" w:themeColor="text1"/>
          <w:szCs w:val="24"/>
          <w14:textFill>
            <w14:solidFill>
              <w14:schemeClr w14:val="tx1"/>
            </w14:solidFill>
          </w14:textFill>
        </w:rPr>
      </w:pPr>
    </w:p>
    <w:p>
      <w:pPr>
        <w:spacing w:line="360" w:lineRule="auto"/>
        <w:jc w:val="right"/>
        <w:rPr>
          <w:bCs/>
          <w:color w:val="000000" w:themeColor="text1"/>
          <w:szCs w:val="24"/>
          <w14:textFill>
            <w14:solidFill>
              <w14:schemeClr w14:val="tx1"/>
            </w14:solidFill>
          </w14:textFill>
        </w:rPr>
      </w:pPr>
      <w:r>
        <w:rPr>
          <w:bCs/>
          <w:color w:val="000000" w:themeColor="text1"/>
          <w:szCs w:val="24"/>
          <w14:textFill>
            <w14:solidFill>
              <w14:schemeClr w14:val="tx1"/>
            </w14:solidFill>
          </w14:textFill>
        </w:rPr>
        <w:t xml:space="preserve">                                                                                   </w:t>
      </w:r>
      <w:r>
        <w:rPr>
          <w:bCs/>
          <w:color w:val="000000" w:themeColor="text1"/>
          <w:szCs w:val="24"/>
          <w14:textFill>
            <w14:solidFill>
              <w14:schemeClr w14:val="tx1"/>
            </w14:solidFill>
          </w14:textFill>
        </w:rPr>
        <w:t xml:space="preserve">                            </w:t>
      </w:r>
      <w:r>
        <w:rPr>
          <w:bCs/>
          <w:color w:val="000000" w:themeColor="text1"/>
          <w:szCs w:val="24"/>
          <w14:textFill>
            <w14:solidFill>
              <w14:schemeClr w14:val="tx1"/>
            </w14:solidFill>
          </w14:textFill>
        </w:rPr>
        <w:t xml:space="preserve"> </w:t>
      </w:r>
      <w:r>
        <w:rPr>
          <w:bCs/>
          <w:color w:val="000000" w:themeColor="text1"/>
          <w:szCs w:val="24"/>
          <w14:textFill>
            <w14:solidFill>
              <w14:schemeClr w14:val="tx1"/>
            </w14:solidFill>
          </w14:textFill>
        </w:rPr>
        <w:t>Kibogora</w:t>
      </w:r>
      <w:r>
        <w:rPr>
          <w:bCs/>
          <w:color w:val="000000" w:themeColor="text1"/>
          <w:szCs w:val="24"/>
          <w14:textFill>
            <w14:solidFill>
              <w14:schemeClr w14:val="tx1"/>
            </w14:solidFill>
          </w14:textFill>
        </w:rPr>
        <w:t>, August</w:t>
      </w:r>
      <w:r>
        <w:rPr>
          <w:bCs/>
          <w:color w:val="000000" w:themeColor="text1"/>
          <w:szCs w:val="24"/>
          <w14:textFill>
            <w14:solidFill>
              <w14:schemeClr w14:val="tx1"/>
            </w14:solidFill>
          </w14:textFill>
        </w:rPr>
        <w:t xml:space="preserve"> 2023</w:t>
      </w:r>
    </w:p>
    <w:p>
      <w:pPr>
        <w:pStyle w:val="2"/>
        <w:sectPr>
          <w:footerReference r:id="rId4" w:type="first"/>
          <w:footerReference r:id="rId3" w:type="default"/>
          <w:pgSz w:w="11906" w:h="16838"/>
          <w:pgMar w:top="1440" w:right="1440" w:bottom="1440" w:left="1440" w:header="708" w:footer="708" w:gutter="0"/>
          <w:pgBorders w:display="firstPage" w:offsetFrom="page">
            <w:top w:val="thinThickSmallGap" w:color="auto" w:sz="24" w:space="24"/>
            <w:left w:val="thinThickSmallGap" w:color="auto" w:sz="24" w:space="24"/>
            <w:bottom w:val="thickThinSmallGap" w:color="auto" w:sz="24" w:space="24"/>
            <w:right w:val="thickThinSmallGap" w:color="auto" w:sz="24" w:space="24"/>
          </w:pgBorders>
          <w:pgNumType w:start="0"/>
          <w:cols w:space="720" w:num="1"/>
          <w:titlePg/>
        </w:sectPr>
      </w:pPr>
      <w:bookmarkStart w:id="1" w:name="_Toc414465849"/>
    </w:p>
    <w:p>
      <w:pPr>
        <w:pStyle w:val="2"/>
        <w:sectPr>
          <w:pgSz w:w="11906" w:h="16838"/>
          <w:pgMar w:top="1440" w:right="1440" w:bottom="1440" w:left="1440" w:header="708" w:footer="708" w:gutter="0"/>
          <w:pgNumType w:fmt="lowerRoman" w:start="1"/>
          <w:cols w:space="720" w:num="1"/>
          <w:titlePg/>
        </w:sectPr>
      </w:pPr>
    </w:p>
    <w:p>
      <w:pPr>
        <w:pStyle w:val="2"/>
      </w:pPr>
      <w:bookmarkStart w:id="2" w:name="_Toc144112977"/>
      <w:r>
        <w:t>DECLARATION</w:t>
      </w:r>
      <w:bookmarkEnd w:id="1"/>
      <w:bookmarkEnd w:id="2"/>
    </w:p>
    <w:p>
      <w:pPr>
        <w:spacing w:line="360" w:lineRule="auto"/>
        <w:jc w:val="both"/>
        <w:rPr>
          <w:rFonts w:eastAsiaTheme="majorEastAsia"/>
          <w:b/>
          <w:bCs/>
          <w:color w:val="000000" w:themeColor="text1"/>
          <w:szCs w:val="24"/>
          <w:lang w:eastAsia="zh-CN"/>
          <w14:textFill>
            <w14:solidFill>
              <w14:schemeClr w14:val="tx1"/>
            </w14:solidFill>
          </w14:textFill>
        </w:rPr>
      </w:pPr>
      <w:bookmarkStart w:id="3" w:name="_Toc136929262"/>
      <w:r>
        <w:rPr>
          <w:rFonts w:eastAsiaTheme="majorEastAsia"/>
          <w:b/>
          <w:bCs/>
          <w:color w:val="000000" w:themeColor="text1"/>
          <w:szCs w:val="24"/>
          <w:lang w:eastAsia="zh-CN"/>
          <w14:textFill>
            <w14:solidFill>
              <w14:schemeClr w14:val="tx1"/>
            </w14:solidFill>
          </w14:textFill>
        </w:rPr>
        <w:t>Declaration by the Candidate</w:t>
      </w:r>
      <w:bookmarkEnd w:id="3"/>
      <w:r>
        <w:rPr>
          <w:rFonts w:eastAsiaTheme="majorEastAsia"/>
          <w:b/>
          <w:bCs/>
          <w:color w:val="000000" w:themeColor="text1"/>
          <w:szCs w:val="24"/>
          <w:lang w:eastAsia="zh-CN"/>
          <w14:textFill>
            <w14:solidFill>
              <w14:schemeClr w14:val="tx1"/>
            </w14:solidFill>
          </w14:textFill>
        </w:rPr>
        <w:t>s</w:t>
      </w:r>
    </w:p>
    <w:p>
      <w:pPr>
        <w:spacing w:line="360" w:lineRule="auto"/>
        <w:jc w:val="both"/>
        <w:rPr>
          <w:color w:val="000000" w:themeColor="text1"/>
          <w:lang w:eastAsia="zh-CN"/>
          <w14:textFill>
            <w14:solidFill>
              <w14:schemeClr w14:val="tx1"/>
            </w14:solidFill>
          </w14:textFill>
        </w:rPr>
      </w:pPr>
      <w:bookmarkStart w:id="4" w:name="_Toc136929263"/>
      <w:r>
        <w:rPr>
          <w:color w:val="000000" w:themeColor="text1"/>
          <w:lang w:eastAsia="zh-CN"/>
          <w14:textFill>
            <w14:solidFill>
              <w14:schemeClr w14:val="tx1"/>
            </w14:solidFill>
          </w14:textFill>
        </w:rPr>
        <w:t>We</w:t>
      </w:r>
      <w:r>
        <w:rPr>
          <w:color w:val="000000" w:themeColor="text1"/>
          <w:lang w:eastAsia="zh-CN"/>
          <w14:textFill>
            <w14:solidFill>
              <w14:schemeClr w14:val="tx1"/>
            </w14:solidFill>
          </w14:textFill>
        </w:rPr>
        <w:t>,</w:t>
      </w:r>
      <w:r>
        <w:rPr>
          <w:color w:val="000000" w:themeColor="text1"/>
          <w:lang w:eastAsia="zh-CN"/>
          <w14:textFill>
            <w14:solidFill>
              <w14:schemeClr w14:val="tx1"/>
            </w14:solidFill>
          </w14:textFill>
        </w:rPr>
        <w:t xml:space="preserve"> NYIRAMUGWERA Maida and NYAMPINGA Evelyne hereby declare that this is our own original work and not a duplication of any similar academic work. It has therefore not been previously or concurrently submitted for any other degree, diploma or other qualification to Kibogora Polytechnic or any other institution. All materials cited in this paper which are not our own have been duly acknowledged.</w:t>
      </w:r>
      <w:bookmarkEnd w:id="4"/>
    </w:p>
    <w:p>
      <w:pPr>
        <w:spacing w:line="360" w:lineRule="auto"/>
        <w:jc w:val="both"/>
        <w:rPr>
          <w:rFonts w:eastAsiaTheme="majorEastAsia"/>
          <w:color w:val="000000" w:themeColor="text1"/>
          <w:szCs w:val="24"/>
          <w:lang w:eastAsia="zh-CN"/>
          <w14:textFill>
            <w14:solidFill>
              <w14:schemeClr w14:val="tx1"/>
            </w14:solidFill>
          </w14:textFill>
        </w:rPr>
      </w:pPr>
    </w:p>
    <w:p>
      <w:pPr>
        <w:spacing w:line="360" w:lineRule="auto"/>
        <w:jc w:val="both"/>
        <w:rPr>
          <w:rFonts w:eastAsiaTheme="majorEastAsia"/>
          <w:color w:val="000000" w:themeColor="text1"/>
          <w:szCs w:val="24"/>
          <w:lang w:eastAsia="zh-CN"/>
          <w14:textFill>
            <w14:solidFill>
              <w14:schemeClr w14:val="tx1"/>
            </w14:solidFill>
          </w14:textFill>
        </w:rPr>
      </w:pPr>
      <w:r>
        <w:rPr>
          <w:rFonts w:eastAsiaTheme="majorEastAsia"/>
          <w:color w:val="000000" w:themeColor="text1"/>
          <w:szCs w:val="24"/>
          <w:lang w:eastAsia="zh-CN"/>
          <w14:textFill>
            <w14:solidFill>
              <w14:schemeClr w14:val="tx1"/>
            </w14:solidFill>
          </w14:textFill>
        </w:rPr>
        <w:t xml:space="preserve">   </w:t>
      </w:r>
      <w:bookmarkStart w:id="5" w:name="_Toc136929264"/>
      <w:r>
        <w:rPr>
          <w:rFonts w:eastAsiaTheme="majorEastAsia"/>
          <w:color w:val="000000" w:themeColor="text1"/>
          <w:szCs w:val="24"/>
          <w:lang w:eastAsia="zh-CN"/>
          <w14:textFill>
            <w14:solidFill>
              <w14:schemeClr w14:val="tx1"/>
            </w14:solidFill>
          </w14:textFill>
        </w:rPr>
        <w:t>NYIRAMUGWERA Maida</w:t>
      </w:r>
      <w:bookmarkEnd w:id="5"/>
    </w:p>
    <w:p>
      <w:pPr>
        <w:spacing w:line="360" w:lineRule="auto"/>
        <w:jc w:val="both"/>
        <w:rPr>
          <w:rFonts w:eastAsiaTheme="majorEastAsia"/>
          <w:color w:val="000000" w:themeColor="text1"/>
          <w:szCs w:val="24"/>
          <w:lang w:eastAsia="zh-CN"/>
          <w14:textFill>
            <w14:solidFill>
              <w14:schemeClr w14:val="tx1"/>
            </w14:solidFill>
          </w14:textFill>
        </w:rPr>
      </w:pPr>
      <w:bookmarkStart w:id="6" w:name="_Toc136929265"/>
      <w:r>
        <w:rPr>
          <w:rFonts w:eastAsiaTheme="majorEastAsia"/>
          <w:color w:val="000000" w:themeColor="text1"/>
          <w:szCs w:val="24"/>
          <w:lang w:eastAsia="zh-CN"/>
          <w14:textFill>
            <w14:solidFill>
              <w14:schemeClr w14:val="tx1"/>
            </w14:solidFill>
          </w14:textFill>
        </w:rPr>
        <w:t>Signed.......................................</w:t>
      </w:r>
    </w:p>
    <w:p>
      <w:pPr>
        <w:spacing w:line="360" w:lineRule="auto"/>
        <w:jc w:val="both"/>
        <w:rPr>
          <w:rFonts w:eastAsiaTheme="majorEastAsia"/>
          <w:color w:val="000000" w:themeColor="text1"/>
          <w:szCs w:val="24"/>
          <w:lang w:eastAsia="zh-CN"/>
          <w14:textFill>
            <w14:solidFill>
              <w14:schemeClr w14:val="tx1"/>
            </w14:solidFill>
          </w14:textFill>
        </w:rPr>
      </w:pPr>
      <w:r>
        <w:rPr>
          <w:rFonts w:eastAsiaTheme="majorEastAsia"/>
          <w:color w:val="000000" w:themeColor="text1"/>
          <w:szCs w:val="24"/>
          <w:lang w:eastAsia="zh-CN"/>
          <w14:textFill>
            <w14:solidFill>
              <w14:schemeClr w14:val="tx1"/>
            </w14:solidFill>
          </w14:textFill>
        </w:rPr>
        <w:t>Date..........................................</w:t>
      </w:r>
      <w:bookmarkEnd w:id="6"/>
    </w:p>
    <w:p>
      <w:pPr>
        <w:spacing w:line="360" w:lineRule="auto"/>
        <w:jc w:val="both"/>
        <w:rPr>
          <w:rFonts w:eastAsiaTheme="majorEastAsia"/>
          <w:color w:val="000000" w:themeColor="text1"/>
          <w:szCs w:val="24"/>
          <w:lang w:eastAsia="zh-CN"/>
          <w14:textFill>
            <w14:solidFill>
              <w14:schemeClr w14:val="tx1"/>
            </w14:solidFill>
          </w14:textFill>
        </w:rPr>
      </w:pPr>
    </w:p>
    <w:p>
      <w:pPr>
        <w:spacing w:line="360" w:lineRule="auto"/>
        <w:jc w:val="both"/>
        <w:rPr>
          <w:rFonts w:eastAsiaTheme="majorEastAsia"/>
          <w:color w:val="000000" w:themeColor="text1"/>
          <w:szCs w:val="24"/>
          <w:lang w:eastAsia="zh-CN"/>
          <w14:textFill>
            <w14:solidFill>
              <w14:schemeClr w14:val="tx1"/>
            </w14:solidFill>
          </w14:textFill>
        </w:rPr>
      </w:pPr>
      <w:r>
        <w:rPr>
          <w:rFonts w:eastAsiaTheme="majorEastAsia"/>
          <w:color w:val="000000" w:themeColor="text1"/>
          <w:szCs w:val="24"/>
          <w:lang w:eastAsia="zh-CN"/>
          <w14:textFill>
            <w14:solidFill>
              <w14:schemeClr w14:val="tx1"/>
            </w14:solidFill>
          </w14:textFill>
        </w:rPr>
        <w:t xml:space="preserve">   </w:t>
      </w:r>
      <w:bookmarkStart w:id="7" w:name="_Toc136929266"/>
      <w:r>
        <w:rPr>
          <w:rFonts w:eastAsiaTheme="majorEastAsia"/>
          <w:color w:val="000000" w:themeColor="text1"/>
          <w:szCs w:val="24"/>
          <w:lang w:eastAsia="zh-CN"/>
          <w14:textFill>
            <w14:solidFill>
              <w14:schemeClr w14:val="tx1"/>
            </w14:solidFill>
          </w14:textFill>
        </w:rPr>
        <w:t>NYAMPINGA Evelyne</w:t>
      </w:r>
      <w:bookmarkEnd w:id="7"/>
    </w:p>
    <w:p>
      <w:pPr>
        <w:spacing w:line="360" w:lineRule="auto"/>
        <w:jc w:val="both"/>
        <w:rPr>
          <w:rFonts w:eastAsiaTheme="majorEastAsia"/>
          <w:color w:val="000000" w:themeColor="text1"/>
          <w:szCs w:val="24"/>
          <w:lang w:eastAsia="zh-CN"/>
          <w14:textFill>
            <w14:solidFill>
              <w14:schemeClr w14:val="tx1"/>
            </w14:solidFill>
          </w14:textFill>
        </w:rPr>
      </w:pPr>
      <w:bookmarkStart w:id="8" w:name="_Toc136929267"/>
      <w:r>
        <w:rPr>
          <w:rFonts w:eastAsiaTheme="majorEastAsia"/>
          <w:color w:val="000000" w:themeColor="text1"/>
          <w:szCs w:val="24"/>
          <w:lang w:eastAsia="zh-CN"/>
          <w14:textFill>
            <w14:solidFill>
              <w14:schemeClr w14:val="tx1"/>
            </w14:solidFill>
          </w14:textFill>
        </w:rPr>
        <w:t>Signed.......................................</w:t>
      </w:r>
    </w:p>
    <w:p>
      <w:pPr>
        <w:spacing w:line="360" w:lineRule="auto"/>
        <w:jc w:val="both"/>
        <w:rPr>
          <w:rFonts w:eastAsiaTheme="majorEastAsia"/>
          <w:color w:val="000000" w:themeColor="text1"/>
          <w:szCs w:val="24"/>
          <w:lang w:eastAsia="zh-CN"/>
          <w14:textFill>
            <w14:solidFill>
              <w14:schemeClr w14:val="tx1"/>
            </w14:solidFill>
          </w14:textFill>
        </w:rPr>
      </w:pPr>
      <w:r>
        <w:rPr>
          <w:rFonts w:eastAsiaTheme="majorEastAsia"/>
          <w:color w:val="000000" w:themeColor="text1"/>
          <w:szCs w:val="24"/>
          <w:lang w:eastAsia="zh-CN"/>
          <w14:textFill>
            <w14:solidFill>
              <w14:schemeClr w14:val="tx1"/>
            </w14:solidFill>
          </w14:textFill>
        </w:rPr>
        <w:t>Date...........................................</w:t>
      </w:r>
      <w:bookmarkEnd w:id="8"/>
    </w:p>
    <w:p>
      <w:pPr>
        <w:spacing w:line="360" w:lineRule="auto"/>
        <w:jc w:val="both"/>
        <w:rPr>
          <w:rFonts w:eastAsiaTheme="majorEastAsia"/>
          <w:color w:val="000000" w:themeColor="text1"/>
          <w:szCs w:val="24"/>
          <w:lang w:eastAsia="zh-CN"/>
          <w14:textFill>
            <w14:solidFill>
              <w14:schemeClr w14:val="tx1"/>
            </w14:solidFill>
          </w14:textFill>
        </w:rPr>
      </w:pPr>
    </w:p>
    <w:p>
      <w:pPr>
        <w:spacing w:line="360" w:lineRule="auto"/>
        <w:jc w:val="both"/>
        <w:rPr>
          <w:rFonts w:eastAsiaTheme="majorEastAsia"/>
          <w:b/>
          <w:bCs/>
          <w:color w:val="000000" w:themeColor="text1"/>
          <w:szCs w:val="24"/>
          <w:lang w:eastAsia="zh-CN"/>
          <w14:textFill>
            <w14:solidFill>
              <w14:schemeClr w14:val="tx1"/>
            </w14:solidFill>
          </w14:textFill>
        </w:rPr>
      </w:pPr>
      <w:bookmarkStart w:id="9" w:name="_Toc136929268"/>
      <w:r>
        <w:rPr>
          <w:rFonts w:eastAsiaTheme="majorEastAsia"/>
          <w:b/>
          <w:bCs/>
          <w:color w:val="000000" w:themeColor="text1"/>
          <w:szCs w:val="24"/>
          <w:lang w:eastAsia="zh-CN"/>
          <w14:textFill>
            <w14:solidFill>
              <w14:schemeClr w14:val="tx1"/>
            </w14:solidFill>
          </w14:textFill>
        </w:rPr>
        <w:t>Declaration by the Supervisor</w:t>
      </w:r>
      <w:bookmarkEnd w:id="9"/>
    </w:p>
    <w:p>
      <w:pPr>
        <w:spacing w:line="360" w:lineRule="auto"/>
        <w:jc w:val="both"/>
        <w:rPr>
          <w:rFonts w:eastAsiaTheme="majorEastAsia"/>
          <w:color w:val="000000" w:themeColor="text1"/>
          <w:szCs w:val="24"/>
          <w:lang w:eastAsia="zh-CN"/>
          <w14:textFill>
            <w14:solidFill>
              <w14:schemeClr w14:val="tx1"/>
            </w14:solidFill>
          </w14:textFill>
        </w:rPr>
      </w:pPr>
      <w:bookmarkStart w:id="10" w:name="_Toc136929269"/>
      <w:r>
        <w:rPr>
          <w:rFonts w:eastAsiaTheme="majorEastAsia"/>
          <w:color w:val="000000" w:themeColor="text1"/>
          <w:szCs w:val="24"/>
          <w:lang w:eastAsia="zh-CN"/>
          <w14:textFill>
            <w14:solidFill>
              <w14:schemeClr w14:val="tx1"/>
            </w14:solidFill>
          </w14:textFill>
        </w:rPr>
        <w:t>I declare that this work has been submitted for examination with my approval as KP Supervisor</w:t>
      </w:r>
      <w:bookmarkEnd w:id="10"/>
    </w:p>
    <w:p>
      <w:pPr>
        <w:spacing w:line="360" w:lineRule="auto"/>
        <w:jc w:val="both"/>
        <w:rPr>
          <w:rFonts w:eastAsiaTheme="majorEastAsia"/>
          <w:color w:val="000000" w:themeColor="text1"/>
          <w:szCs w:val="24"/>
          <w:lang w:eastAsia="zh-CN"/>
          <w14:textFill>
            <w14:solidFill>
              <w14:schemeClr w14:val="tx1"/>
            </w14:solidFill>
          </w14:textFill>
        </w:rPr>
      </w:pPr>
    </w:p>
    <w:p>
      <w:pPr>
        <w:spacing w:line="360" w:lineRule="auto"/>
        <w:jc w:val="both"/>
        <w:rPr>
          <w:rFonts w:eastAsiaTheme="majorEastAsia"/>
          <w:color w:val="000000" w:themeColor="text1"/>
          <w:szCs w:val="24"/>
          <w:lang w:eastAsia="zh-CN"/>
          <w14:textFill>
            <w14:solidFill>
              <w14:schemeClr w14:val="tx1"/>
            </w14:solidFill>
          </w14:textFill>
        </w:rPr>
      </w:pPr>
      <w:bookmarkStart w:id="11" w:name="_Toc136929270"/>
      <w:r>
        <w:rPr>
          <w:rFonts w:eastAsiaTheme="majorEastAsia"/>
          <w:color w:val="000000" w:themeColor="text1"/>
          <w:szCs w:val="24"/>
          <w:lang w:eastAsia="zh-CN"/>
          <w14:textFill>
            <w14:solidFill>
              <w14:schemeClr w14:val="tx1"/>
            </w14:solidFill>
          </w14:textFill>
        </w:rPr>
        <w:t>HITAYEZU Elysee</w:t>
      </w:r>
      <w:bookmarkEnd w:id="11"/>
      <w:r>
        <w:rPr>
          <w:rFonts w:eastAsiaTheme="majorEastAsia"/>
          <w:color w:val="000000" w:themeColor="text1"/>
          <w:szCs w:val="24"/>
          <w:lang w:eastAsia="zh-CN"/>
          <w14:textFill>
            <w14:solidFill>
              <w14:schemeClr w14:val="tx1"/>
            </w14:solidFill>
          </w14:textFill>
        </w:rPr>
        <w:t xml:space="preserve"> </w:t>
      </w:r>
    </w:p>
    <w:p>
      <w:pPr>
        <w:spacing w:line="360" w:lineRule="auto"/>
        <w:jc w:val="both"/>
        <w:rPr>
          <w:rFonts w:eastAsiaTheme="majorEastAsia"/>
          <w:color w:val="000000" w:themeColor="text1"/>
          <w:szCs w:val="24"/>
          <w:lang w:eastAsia="zh-CN"/>
          <w14:textFill>
            <w14:solidFill>
              <w14:schemeClr w14:val="tx1"/>
            </w14:solidFill>
          </w14:textFill>
        </w:rPr>
      </w:pPr>
      <w:bookmarkStart w:id="12" w:name="_Toc136929271"/>
      <w:r>
        <w:rPr>
          <w:rFonts w:eastAsiaTheme="majorEastAsia"/>
          <w:color w:val="000000" w:themeColor="text1"/>
          <w:szCs w:val="24"/>
          <w:lang w:eastAsia="zh-CN"/>
          <w14:textFill>
            <w14:solidFill>
              <w14:schemeClr w14:val="tx1"/>
            </w14:solidFill>
          </w14:textFill>
        </w:rPr>
        <w:t>Signed………………………</w:t>
      </w:r>
      <w:bookmarkEnd w:id="12"/>
    </w:p>
    <w:p>
      <w:pPr>
        <w:spacing w:line="360" w:lineRule="auto"/>
        <w:jc w:val="both"/>
        <w:rPr>
          <w:rFonts w:eastAsiaTheme="majorEastAsia"/>
          <w:color w:val="000000" w:themeColor="text1"/>
          <w:szCs w:val="24"/>
          <w:lang w:eastAsia="zh-CN"/>
          <w14:textFill>
            <w14:solidFill>
              <w14:schemeClr w14:val="tx1"/>
            </w14:solidFill>
          </w14:textFill>
        </w:rPr>
      </w:pPr>
      <w:bookmarkStart w:id="13" w:name="_Toc136929272"/>
      <w:r>
        <w:rPr>
          <w:rFonts w:eastAsiaTheme="majorEastAsia"/>
          <w:color w:val="000000" w:themeColor="text1"/>
          <w:szCs w:val="24"/>
          <w:lang w:eastAsia="zh-CN"/>
          <w14:textFill>
            <w14:solidFill>
              <w14:schemeClr w14:val="tx1"/>
            </w14:solidFill>
          </w14:textFill>
        </w:rPr>
        <w:t>Date…………………………</w:t>
      </w:r>
      <w:bookmarkEnd w:id="13"/>
    </w:p>
    <w:p>
      <w:pPr>
        <w:spacing w:line="360" w:lineRule="auto"/>
        <w:jc w:val="both"/>
        <w:rPr>
          <w:rFonts w:eastAsiaTheme="majorEastAsia"/>
          <w:color w:val="000000" w:themeColor="text1"/>
          <w:szCs w:val="24"/>
          <w:lang w:eastAsia="zh-CN"/>
          <w14:textFill>
            <w14:solidFill>
              <w14:schemeClr w14:val="tx1"/>
            </w14:solidFill>
          </w14:textFill>
        </w:rPr>
      </w:pPr>
    </w:p>
    <w:p>
      <w:pPr>
        <w:spacing w:line="360" w:lineRule="auto"/>
        <w:jc w:val="both"/>
        <w:rPr>
          <w:bCs/>
          <w:color w:val="000000" w:themeColor="text1"/>
          <w:szCs w:val="24"/>
          <w14:textFill>
            <w14:solidFill>
              <w14:schemeClr w14:val="tx1"/>
            </w14:solidFill>
          </w14:textFill>
        </w:rPr>
      </w:pPr>
    </w:p>
    <w:p>
      <w:pPr>
        <w:spacing w:line="360" w:lineRule="auto"/>
        <w:jc w:val="both"/>
        <w:rPr>
          <w:bCs/>
          <w:color w:val="000000" w:themeColor="text1"/>
          <w:szCs w:val="24"/>
          <w14:textFill>
            <w14:solidFill>
              <w14:schemeClr w14:val="tx1"/>
            </w14:solidFill>
          </w14:textFill>
        </w:rPr>
      </w:pPr>
    </w:p>
    <w:p>
      <w:pPr>
        <w:pStyle w:val="2"/>
      </w:pPr>
      <w:bookmarkStart w:id="14" w:name="_Toc144112978"/>
      <w:r>
        <w:t>ABSTRACT</w:t>
      </w:r>
      <w:bookmarkEnd w:id="14"/>
    </w:p>
    <w:p>
      <w:pPr>
        <w:spacing w:line="360" w:lineRule="auto"/>
        <w:jc w:val="both"/>
        <w:rPr>
          <w:rFonts w:cs="Times New Roman"/>
          <w:color w:val="000000" w:themeColor="text1"/>
          <w:szCs w:val="24"/>
          <w:lang w:eastAsia="en-US"/>
          <w14:textFill>
            <w14:solidFill>
              <w14:schemeClr w14:val="tx1"/>
            </w14:solidFill>
          </w14:textFill>
        </w:rPr>
      </w:pPr>
      <w:r>
        <w:rPr>
          <w:color w:val="000000" w:themeColor="text1"/>
          <w:szCs w:val="24"/>
          <w14:textFill>
            <w14:solidFill>
              <w14:schemeClr w14:val="tx1"/>
            </w14:solidFill>
          </w14:textFill>
        </w:rPr>
        <w:t>This research was conducted to found out the antimicrobial activity of garlic extracts on selected human pathogenic bacteria. Our main objective was to determine the antimicrobial activity of garlic extract against microorganisms.</w:t>
      </w:r>
      <w:r>
        <w:rPr>
          <w:color w:val="000000" w:themeColor="text1"/>
          <w:szCs w:val="24"/>
          <w14:textFill>
            <w14:solidFill>
              <w14:schemeClr w14:val="tx1"/>
            </w14:solidFill>
          </w14:textFill>
        </w:rPr>
        <w:t xml:space="preserve"> An experimental study design and both quantitative and qualitative study approach was used to determine the antimicrobial effect of garlic on microorganisms. </w:t>
      </w:r>
      <w:r>
        <w:rPr>
          <w:color w:val="000000" w:themeColor="text1"/>
          <w:szCs w:val="24"/>
          <w14:textFill>
            <w14:solidFill>
              <w14:schemeClr w14:val="tx1"/>
            </w14:solidFill>
          </w14:textFill>
        </w:rPr>
        <w:t>Emerging multidrug resistance bacterial infections are burning public health concerns worldwide. There is urgent need to explore alternative antibacterial agents for effective management of bacterial infections. Garlic (Allium sativum) has been traditionally used for the treatment different diseases since ancient times. This study determined the phytochemical components and in vitro antibacterial activities of garlic on selective pathogenic bacterial isolates which are Staphylococcus aureus, Streptococcus pyogene, Streptococcus pneumonia, Pseudomonas aeruginosa, Klebsiella oxytoca, Escherchia coli and Proteus mirabilis by using well assay method. The phytochemical analysis was carried out using standard methods. The antibacterial activities of garlic chloroform, ethanol and distilled water extracts at concentration of 100mg/ml was determined against all test isolates using well assay. All extracts were found to contain important phytochemicals such like flavonoids, alkaloids, saponins, resins, phlobatannins, tannins, phenols, phytosterols while glycoside was not appeared. Both garlic plant extracts chloroform, methanol, ethanol and distilled water were observed to be more potent to test organisms with maximum inhibition zone against P. aeruginosa 22.5mm, 20.5mm P. mirabilis for chloroform at 100mg/ml. 21.5mm on S. aureus and P. mirabilis, 20.5 on E. coli and K. oxytoca for methanol at 100mg/ml. 21mm on K. oxytoca for ethanol at 100mg/ml. All test isolates and solvents used were statistically not significant, and significant where the P value obtained were 0.10</w:t>
      </w:r>
      <w:r>
        <w:rPr>
          <w:color w:val="000000" w:themeColor="text1"/>
          <w:szCs w:val="24"/>
          <w14:textFill>
            <w14:solidFill>
              <w14:schemeClr w14:val="tx1"/>
            </w14:solidFill>
          </w14:textFill>
        </w:rPr>
        <w:t>&gt;0.05, 0.014&lt;0.05 respectively. As conclusion, t</w:t>
      </w:r>
      <w:r>
        <w:rPr>
          <w:color w:val="000000" w:themeColor="text1"/>
          <w:szCs w:val="24"/>
          <w14:textFill>
            <w14:solidFill>
              <w14:schemeClr w14:val="tx1"/>
            </w14:solidFill>
          </w14:textFill>
        </w:rPr>
        <w:t>his study has established that the extracts of Allium sativum have strong antibacterial activities against both gram positive and gram negative bacteria</w:t>
      </w:r>
      <w:r>
        <w:rPr>
          <w:color w:val="000000" w:themeColor="text1"/>
          <w:szCs w:val="24"/>
          <w14:textFill>
            <w14:solidFill>
              <w14:schemeClr w14:val="tx1"/>
            </w14:solidFill>
          </w14:textFill>
        </w:rPr>
        <w:t>.  This study recommends</w:t>
      </w:r>
      <w:r>
        <w:rPr>
          <w:color w:val="000000" w:themeColor="text1"/>
          <w:szCs w:val="24"/>
          <w14:textFill>
            <w14:solidFill>
              <w14:schemeClr w14:val="tx1"/>
            </w14:solidFill>
          </w14:textFill>
        </w:rPr>
        <w:t xml:space="preserve"> to the public health awareness</w:t>
      </w:r>
      <w:r>
        <w:rPr>
          <w:color w:val="000000" w:themeColor="text1"/>
          <w:szCs w:val="24"/>
          <w14:textFill>
            <w14:solidFill>
              <w14:schemeClr w14:val="tx1"/>
            </w14:solidFill>
          </w14:textFill>
        </w:rPr>
        <w:t xml:space="preserve"> </w:t>
      </w:r>
      <w:r>
        <w:rPr>
          <w:color w:val="000000" w:themeColor="text1"/>
          <w:szCs w:val="24"/>
          <w14:textFill>
            <w14:solidFill>
              <w14:schemeClr w14:val="tx1"/>
            </w14:solidFill>
          </w14:textFill>
        </w:rPr>
        <w:t xml:space="preserve">to </w:t>
      </w:r>
      <w:r>
        <w:rPr>
          <w:rFonts w:cs="Times New Roman"/>
          <w:color w:val="000000" w:themeColor="text1"/>
          <w:szCs w:val="24"/>
          <w:lang w:eastAsia="en-US"/>
          <w14:textFill>
            <w14:solidFill>
              <w14:schemeClr w14:val="tx1"/>
            </w14:solidFill>
          </w14:textFill>
        </w:rPr>
        <w:t>promote awareness of the potential benefits of garlic extracts in combating bacterial infections through educational programs and public health campaigns and promote awareness of the potential applications of garlic extracts among healthcare professionals, policymakers, and the public.</w:t>
      </w:r>
    </w:p>
    <w:p>
      <w:pPr>
        <w:spacing w:line="360" w:lineRule="auto"/>
        <w:jc w:val="both"/>
        <w:rPr>
          <w:color w:val="000000" w:themeColor="text1"/>
          <w:szCs w:val="24"/>
          <w14:textFill>
            <w14:solidFill>
              <w14:schemeClr w14:val="tx1"/>
            </w14:solidFill>
          </w14:textFill>
        </w:rPr>
      </w:pPr>
    </w:p>
    <w:p>
      <w:pPr>
        <w:spacing w:line="360" w:lineRule="auto"/>
        <w:rPr>
          <w:b/>
          <w:bCs/>
          <w:color w:val="000000" w:themeColor="text1"/>
          <w:szCs w:val="24"/>
          <w14:textFill>
            <w14:solidFill>
              <w14:schemeClr w14:val="tx1"/>
            </w14:solidFill>
          </w14:textFill>
        </w:rPr>
      </w:pPr>
    </w:p>
    <w:p>
      <w:pPr>
        <w:pStyle w:val="2"/>
      </w:pPr>
      <w:bookmarkStart w:id="15" w:name="_Toc112251411"/>
      <w:bookmarkStart w:id="16" w:name="_Toc144112979"/>
      <w:r>
        <w:t>DEDICATION</w:t>
      </w:r>
      <w:bookmarkEnd w:id="15"/>
      <w:bookmarkEnd w:id="16"/>
    </w:p>
    <w:p>
      <w:pPr>
        <w:spacing w:line="360" w:lineRule="auto"/>
        <w:jc w:val="both"/>
        <w:rPr>
          <w:bCs/>
          <w:color w:val="000000" w:themeColor="text1"/>
          <w:szCs w:val="24"/>
          <w14:textFill>
            <w14:solidFill>
              <w14:schemeClr w14:val="tx1"/>
            </w14:solidFill>
          </w14:textFill>
        </w:rPr>
      </w:pPr>
    </w:p>
    <w:p>
      <w:pPr>
        <w:spacing w:line="360" w:lineRule="auto"/>
        <w:jc w:val="both"/>
        <w:rPr>
          <w:bCs/>
          <w:color w:val="000000" w:themeColor="text1"/>
          <w:szCs w:val="24"/>
          <w14:textFill>
            <w14:solidFill>
              <w14:schemeClr w14:val="tx1"/>
            </w14:solidFill>
          </w14:textFill>
        </w:rPr>
      </w:pPr>
      <w:r>
        <w:rPr>
          <w:bCs/>
          <w:color w:val="000000" w:themeColor="text1"/>
          <w:szCs w:val="24"/>
          <w:lang w:val="en-GB"/>
          <w14:textFill>
            <w14:solidFill>
              <w14:schemeClr w14:val="tx1"/>
            </w14:solidFill>
          </w14:textFill>
        </w:rPr>
        <mc:AlternateContent>
          <mc:Choice Requires="wps">
            <w:drawing>
              <wp:anchor distT="0" distB="0" distL="114300" distR="114300" simplePos="0" relativeHeight="251659264" behindDoc="0" locked="0" layoutInCell="1" allowOverlap="1">
                <wp:simplePos x="0" y="0"/>
                <wp:positionH relativeFrom="column">
                  <wp:posOffset>1352550</wp:posOffset>
                </wp:positionH>
                <wp:positionV relativeFrom="paragraph">
                  <wp:posOffset>48895</wp:posOffset>
                </wp:positionV>
                <wp:extent cx="2990850" cy="3657600"/>
                <wp:effectExtent l="0" t="0" r="19050" b="19050"/>
                <wp:wrapNone/>
                <wp:docPr id="10" name="Rounded Rectangle 10"/>
                <wp:cNvGraphicFramePr/>
                <a:graphic xmlns:a="http://schemas.openxmlformats.org/drawingml/2006/main">
                  <a:graphicData uri="http://schemas.microsoft.com/office/word/2010/wordprocessingShape">
                    <wps:wsp>
                      <wps:cNvSpPr/>
                      <wps:spPr>
                        <a:xfrm>
                          <a:off x="0" y="0"/>
                          <a:ext cx="2990850" cy="3657600"/>
                        </a:xfrm>
                        <a:prstGeom prst="roundRect">
                          <a:avLst/>
                        </a:prstGeom>
                      </wps:spPr>
                      <wps:style>
                        <a:lnRef idx="2">
                          <a:schemeClr val="accent1"/>
                        </a:lnRef>
                        <a:fillRef idx="1003">
                          <a:schemeClr val="lt1"/>
                        </a:fillRef>
                        <a:effectRef idx="0">
                          <a:schemeClr val="accent1"/>
                        </a:effectRef>
                        <a:fontRef idx="minor">
                          <a:schemeClr val="dk1"/>
                        </a:fontRef>
                      </wps:style>
                      <wps:txbx>
                        <w:txbxContent>
                          <w:p>
                            <w:pPr>
                              <w:spacing w:line="360" w:lineRule="auto"/>
                              <w:jc w:val="center"/>
                              <w:rPr>
                                <w:bCs/>
                                <w:color w:val="000000" w:themeColor="text1"/>
                                <w:szCs w:val="24"/>
                                <w14:textFill>
                                  <w14:solidFill>
                                    <w14:schemeClr w14:val="tx1"/>
                                  </w14:solidFill>
                                </w14:textFill>
                              </w:rPr>
                            </w:pPr>
                            <w:r>
                              <w:rPr>
                                <w:bCs/>
                                <w:color w:val="000000" w:themeColor="text1"/>
                                <w:szCs w:val="24"/>
                                <w14:textFill>
                                  <w14:solidFill>
                                    <w14:schemeClr w14:val="tx1"/>
                                  </w14:solidFill>
                                </w14:textFill>
                              </w:rPr>
                              <w:t>This thesis is dedicated;</w:t>
                            </w:r>
                          </w:p>
                          <w:p>
                            <w:pPr>
                              <w:spacing w:line="360" w:lineRule="auto"/>
                              <w:jc w:val="center"/>
                              <w:rPr>
                                <w:bCs/>
                                <w:color w:val="000000" w:themeColor="text1"/>
                                <w:szCs w:val="24"/>
                                <w14:textFill>
                                  <w14:solidFill>
                                    <w14:schemeClr w14:val="tx1"/>
                                  </w14:solidFill>
                                </w14:textFill>
                              </w:rPr>
                            </w:pPr>
                            <w:r>
                              <w:rPr>
                                <w:bCs/>
                                <w:color w:val="000000" w:themeColor="text1"/>
                                <w:szCs w:val="24"/>
                                <w14:textFill>
                                  <w14:solidFill>
                                    <w14:schemeClr w14:val="tx1"/>
                                  </w14:solidFill>
                                </w14:textFill>
                              </w:rPr>
                              <w:t>To Almighty God</w:t>
                            </w:r>
                          </w:p>
                          <w:p>
                            <w:pPr>
                              <w:spacing w:line="360" w:lineRule="auto"/>
                              <w:jc w:val="center"/>
                              <w:rPr>
                                <w:bCs/>
                                <w:color w:val="000000" w:themeColor="text1"/>
                                <w:szCs w:val="24"/>
                                <w14:textFill>
                                  <w14:solidFill>
                                    <w14:schemeClr w14:val="tx1"/>
                                  </w14:solidFill>
                                </w14:textFill>
                              </w:rPr>
                            </w:pPr>
                            <w:r>
                              <w:rPr>
                                <w:bCs/>
                                <w:color w:val="000000" w:themeColor="text1"/>
                                <w:szCs w:val="24"/>
                                <w14:textFill>
                                  <w14:solidFill>
                                    <w14:schemeClr w14:val="tx1"/>
                                  </w14:solidFill>
                                </w14:textFill>
                              </w:rPr>
                              <w:t>Our beloved parents</w:t>
                            </w:r>
                          </w:p>
                          <w:p>
                            <w:pPr>
                              <w:spacing w:line="360" w:lineRule="auto"/>
                              <w:jc w:val="center"/>
                              <w:rPr>
                                <w:bCs/>
                                <w:color w:val="000000" w:themeColor="text1"/>
                                <w:szCs w:val="24"/>
                                <w14:textFill>
                                  <w14:solidFill>
                                    <w14:schemeClr w14:val="tx1"/>
                                  </w14:solidFill>
                                </w14:textFill>
                              </w:rPr>
                            </w:pPr>
                            <w:r>
                              <w:rPr>
                                <w:bCs/>
                                <w:color w:val="000000" w:themeColor="text1"/>
                                <w:szCs w:val="24"/>
                                <w14:textFill>
                                  <w14:solidFill>
                                    <w14:schemeClr w14:val="tx1"/>
                                  </w14:solidFill>
                                </w14:textFill>
                              </w:rPr>
                              <w:t>Our sisters and brothers</w:t>
                            </w:r>
                          </w:p>
                          <w:p>
                            <w:pPr>
                              <w:spacing w:line="360" w:lineRule="auto"/>
                              <w:jc w:val="center"/>
                              <w:rPr>
                                <w:bCs/>
                                <w:color w:val="000000" w:themeColor="text1"/>
                                <w:szCs w:val="24"/>
                                <w14:textFill>
                                  <w14:solidFill>
                                    <w14:schemeClr w14:val="tx1"/>
                                  </w14:solidFill>
                                </w14:textFill>
                              </w:rPr>
                            </w:pPr>
                            <w:r>
                              <w:rPr>
                                <w:bCs/>
                                <w:color w:val="000000" w:themeColor="text1"/>
                                <w:szCs w:val="24"/>
                                <w14:textFill>
                                  <w14:solidFill>
                                    <w14:schemeClr w14:val="tx1"/>
                                  </w14:solidFill>
                                </w14:textFill>
                              </w:rPr>
                              <w:t>Our friends</w:t>
                            </w:r>
                          </w:p>
                          <w:p>
                            <w:pPr>
                              <w:spacing w:line="360" w:lineRule="auto"/>
                              <w:jc w:val="center"/>
                              <w:rPr>
                                <w:bCs/>
                                <w:color w:val="000000" w:themeColor="text1"/>
                                <w:szCs w:val="24"/>
                                <w14:textFill>
                                  <w14:solidFill>
                                    <w14:schemeClr w14:val="tx1"/>
                                  </w14:solidFill>
                                </w14:textFill>
                              </w:rPr>
                            </w:pPr>
                            <w:r>
                              <w:rPr>
                                <w:bCs/>
                                <w:color w:val="000000" w:themeColor="text1"/>
                                <w:szCs w:val="24"/>
                                <w14:textFill>
                                  <w14:solidFill>
                                    <w14:schemeClr w14:val="tx1"/>
                                  </w14:solidFill>
                                </w14:textFill>
                              </w:rPr>
                              <w:t>Evelyne and Maida</w:t>
                            </w:r>
                          </w:p>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106.5pt;margin-top:3.85pt;height:288pt;width:235.5pt;z-index:251659264;v-text-anchor:middle;mso-width-relative:page;mso-height-relative:page;" fillcolor="#FFFFFF [3280]" filled="t" stroked="t" coordsize="21600,21600" arcsize="0.166666666666667" o:gfxdata="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">
                <v:fill type="gradient" on="t" color2="#D0D0D0 [3216]" colors="0f #FFFFFF;32768f #FBFBFB;65536f #D0D0D0" focus="100%" focussize="0f,0f" focusposition="0f,0f" rotate="t">
                  <o:fill type="gradientUnscaled" v:ext="backwardCompatible"/>
                </v:fill>
                <v:stroke weight="1pt" color="#4472C4 [3204]" miterlimit="8" joinstyle="miter"/>
                <v:imagedata o:title=""/>
                <o:lock v:ext="edit" aspectratio="f"/>
                <v:textbox>
                  <w:txbxContent>
                    <w:p>
                      <w:pPr>
                        <w:spacing w:line="360" w:lineRule="auto"/>
                        <w:jc w:val="center"/>
                        <w:rPr>
                          <w:bCs/>
                          <w:color w:val="000000" w:themeColor="text1"/>
                          <w:szCs w:val="24"/>
                          <w14:textFill>
                            <w14:solidFill>
                              <w14:schemeClr w14:val="tx1"/>
                            </w14:solidFill>
                          </w14:textFill>
                        </w:rPr>
                      </w:pPr>
                      <w:r>
                        <w:rPr>
                          <w:bCs/>
                          <w:color w:val="000000" w:themeColor="text1"/>
                          <w:szCs w:val="24"/>
                          <w14:textFill>
                            <w14:solidFill>
                              <w14:schemeClr w14:val="tx1"/>
                            </w14:solidFill>
                          </w14:textFill>
                        </w:rPr>
                        <w:t>This thesis is dedicated;</w:t>
                      </w:r>
                    </w:p>
                    <w:p>
                      <w:pPr>
                        <w:spacing w:line="360" w:lineRule="auto"/>
                        <w:jc w:val="center"/>
                        <w:rPr>
                          <w:bCs/>
                          <w:color w:val="000000" w:themeColor="text1"/>
                          <w:szCs w:val="24"/>
                          <w14:textFill>
                            <w14:solidFill>
                              <w14:schemeClr w14:val="tx1"/>
                            </w14:solidFill>
                          </w14:textFill>
                        </w:rPr>
                      </w:pPr>
                      <w:r>
                        <w:rPr>
                          <w:bCs/>
                          <w:color w:val="000000" w:themeColor="text1"/>
                          <w:szCs w:val="24"/>
                          <w14:textFill>
                            <w14:solidFill>
                              <w14:schemeClr w14:val="tx1"/>
                            </w14:solidFill>
                          </w14:textFill>
                        </w:rPr>
                        <w:t>To Almighty God</w:t>
                      </w:r>
                    </w:p>
                    <w:p>
                      <w:pPr>
                        <w:spacing w:line="360" w:lineRule="auto"/>
                        <w:jc w:val="center"/>
                        <w:rPr>
                          <w:bCs/>
                          <w:color w:val="000000" w:themeColor="text1"/>
                          <w:szCs w:val="24"/>
                          <w14:textFill>
                            <w14:solidFill>
                              <w14:schemeClr w14:val="tx1"/>
                            </w14:solidFill>
                          </w14:textFill>
                        </w:rPr>
                      </w:pPr>
                      <w:r>
                        <w:rPr>
                          <w:bCs/>
                          <w:color w:val="000000" w:themeColor="text1"/>
                          <w:szCs w:val="24"/>
                          <w14:textFill>
                            <w14:solidFill>
                              <w14:schemeClr w14:val="tx1"/>
                            </w14:solidFill>
                          </w14:textFill>
                        </w:rPr>
                        <w:t>Our beloved parents</w:t>
                      </w:r>
                    </w:p>
                    <w:p>
                      <w:pPr>
                        <w:spacing w:line="360" w:lineRule="auto"/>
                        <w:jc w:val="center"/>
                        <w:rPr>
                          <w:bCs/>
                          <w:color w:val="000000" w:themeColor="text1"/>
                          <w:szCs w:val="24"/>
                          <w14:textFill>
                            <w14:solidFill>
                              <w14:schemeClr w14:val="tx1"/>
                            </w14:solidFill>
                          </w14:textFill>
                        </w:rPr>
                      </w:pPr>
                      <w:r>
                        <w:rPr>
                          <w:bCs/>
                          <w:color w:val="000000" w:themeColor="text1"/>
                          <w:szCs w:val="24"/>
                          <w14:textFill>
                            <w14:solidFill>
                              <w14:schemeClr w14:val="tx1"/>
                            </w14:solidFill>
                          </w14:textFill>
                        </w:rPr>
                        <w:t>Our sisters and brothers</w:t>
                      </w:r>
                    </w:p>
                    <w:p>
                      <w:pPr>
                        <w:spacing w:line="360" w:lineRule="auto"/>
                        <w:jc w:val="center"/>
                        <w:rPr>
                          <w:bCs/>
                          <w:color w:val="000000" w:themeColor="text1"/>
                          <w:szCs w:val="24"/>
                          <w14:textFill>
                            <w14:solidFill>
                              <w14:schemeClr w14:val="tx1"/>
                            </w14:solidFill>
                          </w14:textFill>
                        </w:rPr>
                      </w:pPr>
                      <w:r>
                        <w:rPr>
                          <w:bCs/>
                          <w:color w:val="000000" w:themeColor="text1"/>
                          <w:szCs w:val="24"/>
                          <w14:textFill>
                            <w14:solidFill>
                              <w14:schemeClr w14:val="tx1"/>
                            </w14:solidFill>
                          </w14:textFill>
                        </w:rPr>
                        <w:t>Our friends</w:t>
                      </w:r>
                    </w:p>
                    <w:p>
                      <w:pPr>
                        <w:spacing w:line="360" w:lineRule="auto"/>
                        <w:jc w:val="center"/>
                        <w:rPr>
                          <w:bCs/>
                          <w:color w:val="000000" w:themeColor="text1"/>
                          <w:szCs w:val="24"/>
                          <w14:textFill>
                            <w14:solidFill>
                              <w14:schemeClr w14:val="tx1"/>
                            </w14:solidFill>
                          </w14:textFill>
                        </w:rPr>
                      </w:pPr>
                      <w:r>
                        <w:rPr>
                          <w:bCs/>
                          <w:color w:val="000000" w:themeColor="text1"/>
                          <w:szCs w:val="24"/>
                          <w14:textFill>
                            <w14:solidFill>
                              <w14:schemeClr w14:val="tx1"/>
                            </w14:solidFill>
                          </w14:textFill>
                        </w:rPr>
                        <w:t>Evelyne and Maida</w:t>
                      </w:r>
                    </w:p>
                    <w:p>
                      <w:pPr>
                        <w:jc w:val="center"/>
                      </w:pPr>
                    </w:p>
                  </w:txbxContent>
                </v:textbox>
              </v:roundrect>
            </w:pict>
          </mc:Fallback>
        </mc:AlternateContent>
      </w:r>
    </w:p>
    <w:p>
      <w:pPr>
        <w:spacing w:line="360" w:lineRule="auto"/>
        <w:jc w:val="both"/>
        <w:rPr>
          <w:bCs/>
          <w:color w:val="000000" w:themeColor="text1"/>
          <w:szCs w:val="24"/>
          <w14:textFill>
            <w14:solidFill>
              <w14:schemeClr w14:val="tx1"/>
            </w14:solidFill>
          </w14:textFill>
        </w:rPr>
      </w:pPr>
    </w:p>
    <w:p>
      <w:pPr>
        <w:spacing w:line="360" w:lineRule="auto"/>
        <w:jc w:val="both"/>
        <w:rPr>
          <w:bCs/>
          <w:color w:val="000000" w:themeColor="text1"/>
          <w:szCs w:val="24"/>
          <w14:textFill>
            <w14:solidFill>
              <w14:schemeClr w14:val="tx1"/>
            </w14:solidFill>
          </w14:textFill>
        </w:rPr>
      </w:pPr>
    </w:p>
    <w:p>
      <w:pPr>
        <w:spacing w:line="360" w:lineRule="auto"/>
        <w:jc w:val="both"/>
        <w:rPr>
          <w:bCs/>
          <w:color w:val="000000" w:themeColor="text1"/>
          <w:szCs w:val="24"/>
          <w14:textFill>
            <w14:solidFill>
              <w14:schemeClr w14:val="tx1"/>
            </w14:solidFill>
          </w14:textFill>
        </w:rPr>
      </w:pPr>
    </w:p>
    <w:p>
      <w:pPr>
        <w:spacing w:line="360" w:lineRule="auto"/>
        <w:jc w:val="both"/>
        <w:rPr>
          <w:bCs/>
          <w:color w:val="000000" w:themeColor="text1"/>
          <w:szCs w:val="24"/>
          <w14:textFill>
            <w14:solidFill>
              <w14:schemeClr w14:val="tx1"/>
            </w14:solidFill>
          </w14:textFill>
        </w:rPr>
      </w:pPr>
    </w:p>
    <w:p>
      <w:pPr>
        <w:spacing w:line="360" w:lineRule="auto"/>
        <w:jc w:val="both"/>
        <w:rPr>
          <w:bCs/>
          <w:color w:val="000000" w:themeColor="text1"/>
          <w:szCs w:val="24"/>
          <w14:textFill>
            <w14:solidFill>
              <w14:schemeClr w14:val="tx1"/>
            </w14:solidFill>
          </w14:textFill>
        </w:rPr>
      </w:pPr>
    </w:p>
    <w:p>
      <w:pPr>
        <w:spacing w:line="360" w:lineRule="auto"/>
        <w:jc w:val="both"/>
        <w:rPr>
          <w:bCs/>
          <w:color w:val="000000" w:themeColor="text1"/>
          <w:szCs w:val="24"/>
          <w14:textFill>
            <w14:solidFill>
              <w14:schemeClr w14:val="tx1"/>
            </w14:solidFill>
          </w14:textFill>
        </w:rPr>
      </w:pPr>
    </w:p>
    <w:p>
      <w:pPr>
        <w:spacing w:line="360" w:lineRule="auto"/>
        <w:jc w:val="both"/>
        <w:rPr>
          <w:bCs/>
          <w:color w:val="000000" w:themeColor="text1"/>
          <w:szCs w:val="24"/>
          <w14:textFill>
            <w14:solidFill>
              <w14:schemeClr w14:val="tx1"/>
            </w14:solidFill>
          </w14:textFill>
        </w:rPr>
      </w:pPr>
    </w:p>
    <w:p>
      <w:pPr>
        <w:spacing w:line="360" w:lineRule="auto"/>
        <w:jc w:val="both"/>
        <w:rPr>
          <w:bCs/>
          <w:color w:val="000000" w:themeColor="text1"/>
          <w:szCs w:val="24"/>
          <w14:textFill>
            <w14:solidFill>
              <w14:schemeClr w14:val="tx1"/>
            </w14:solidFill>
          </w14:textFill>
        </w:rPr>
      </w:pPr>
    </w:p>
    <w:p>
      <w:pPr>
        <w:spacing w:line="360" w:lineRule="auto"/>
        <w:jc w:val="both"/>
        <w:rPr>
          <w:bCs/>
          <w:color w:val="000000" w:themeColor="text1"/>
          <w:szCs w:val="24"/>
          <w14:textFill>
            <w14:solidFill>
              <w14:schemeClr w14:val="tx1"/>
            </w14:solidFill>
          </w14:textFill>
        </w:rPr>
      </w:pPr>
    </w:p>
    <w:p>
      <w:pPr>
        <w:spacing w:line="360" w:lineRule="auto"/>
        <w:jc w:val="both"/>
        <w:rPr>
          <w:bCs/>
          <w:color w:val="000000" w:themeColor="text1"/>
          <w:szCs w:val="24"/>
          <w14:textFill>
            <w14:solidFill>
              <w14:schemeClr w14:val="tx1"/>
            </w14:solidFill>
          </w14:textFill>
        </w:rPr>
      </w:pPr>
    </w:p>
    <w:p>
      <w:pPr>
        <w:spacing w:line="360" w:lineRule="auto"/>
        <w:jc w:val="both"/>
        <w:rPr>
          <w:bCs/>
          <w:color w:val="000000" w:themeColor="text1"/>
          <w:szCs w:val="24"/>
          <w14:textFill>
            <w14:solidFill>
              <w14:schemeClr w14:val="tx1"/>
            </w14:solidFill>
          </w14:textFill>
        </w:rPr>
      </w:pPr>
    </w:p>
    <w:p>
      <w:pPr>
        <w:spacing w:line="360" w:lineRule="auto"/>
        <w:jc w:val="both"/>
        <w:rPr>
          <w:bCs/>
          <w:color w:val="000000" w:themeColor="text1"/>
          <w:szCs w:val="24"/>
          <w14:textFill>
            <w14:solidFill>
              <w14:schemeClr w14:val="tx1"/>
            </w14:solidFill>
          </w14:textFill>
        </w:rPr>
      </w:pPr>
    </w:p>
    <w:p>
      <w:pPr>
        <w:spacing w:line="360" w:lineRule="auto"/>
        <w:jc w:val="both"/>
        <w:rPr>
          <w:bCs/>
          <w:color w:val="000000" w:themeColor="text1"/>
          <w:szCs w:val="24"/>
          <w14:textFill>
            <w14:solidFill>
              <w14:schemeClr w14:val="tx1"/>
            </w14:solidFill>
          </w14:textFill>
        </w:rPr>
      </w:pPr>
    </w:p>
    <w:p>
      <w:pPr>
        <w:spacing w:line="360" w:lineRule="auto"/>
        <w:jc w:val="both"/>
        <w:rPr>
          <w:bCs/>
          <w:color w:val="000000" w:themeColor="text1"/>
          <w:szCs w:val="24"/>
          <w14:textFill>
            <w14:solidFill>
              <w14:schemeClr w14:val="tx1"/>
            </w14:solidFill>
          </w14:textFill>
        </w:rPr>
      </w:pPr>
    </w:p>
    <w:p>
      <w:pPr>
        <w:spacing w:line="360" w:lineRule="auto"/>
        <w:jc w:val="both"/>
        <w:rPr>
          <w:bCs/>
          <w:color w:val="000000" w:themeColor="text1"/>
          <w:szCs w:val="24"/>
          <w14:textFill>
            <w14:solidFill>
              <w14:schemeClr w14:val="tx1"/>
            </w14:solidFill>
          </w14:textFill>
        </w:rPr>
      </w:pPr>
    </w:p>
    <w:p>
      <w:pPr>
        <w:spacing w:line="360" w:lineRule="auto"/>
        <w:jc w:val="both"/>
        <w:rPr>
          <w:bCs/>
          <w:color w:val="000000" w:themeColor="text1"/>
          <w:szCs w:val="24"/>
          <w14:textFill>
            <w14:solidFill>
              <w14:schemeClr w14:val="tx1"/>
            </w14:solidFill>
          </w14:textFill>
        </w:rPr>
      </w:pPr>
    </w:p>
    <w:p>
      <w:pPr>
        <w:spacing w:line="360" w:lineRule="auto"/>
        <w:jc w:val="both"/>
        <w:rPr>
          <w:bCs/>
          <w:color w:val="000000" w:themeColor="text1"/>
          <w:szCs w:val="24"/>
          <w14:textFill>
            <w14:solidFill>
              <w14:schemeClr w14:val="tx1"/>
            </w14:solidFill>
          </w14:textFill>
        </w:rPr>
      </w:pPr>
    </w:p>
    <w:p>
      <w:pPr>
        <w:spacing w:line="360" w:lineRule="auto"/>
        <w:jc w:val="both"/>
        <w:rPr>
          <w:bCs/>
          <w:color w:val="000000" w:themeColor="text1"/>
          <w:szCs w:val="24"/>
          <w14:textFill>
            <w14:solidFill>
              <w14:schemeClr w14:val="tx1"/>
            </w14:solidFill>
          </w14:textFill>
        </w:rPr>
      </w:pPr>
    </w:p>
    <w:p>
      <w:pPr>
        <w:spacing w:line="360" w:lineRule="auto"/>
        <w:jc w:val="both"/>
        <w:rPr>
          <w:bCs/>
          <w:color w:val="000000" w:themeColor="text1"/>
          <w:szCs w:val="24"/>
          <w14:textFill>
            <w14:solidFill>
              <w14:schemeClr w14:val="tx1"/>
            </w14:solidFill>
          </w14:textFill>
        </w:rPr>
      </w:pPr>
    </w:p>
    <w:p>
      <w:pPr>
        <w:spacing w:line="360" w:lineRule="auto"/>
        <w:jc w:val="both"/>
        <w:rPr>
          <w:bCs/>
          <w:color w:val="000000" w:themeColor="text1"/>
          <w:szCs w:val="24"/>
          <w14:textFill>
            <w14:solidFill>
              <w14:schemeClr w14:val="tx1"/>
            </w14:solidFill>
          </w14:textFill>
        </w:rPr>
      </w:pPr>
    </w:p>
    <w:p>
      <w:pPr>
        <w:pStyle w:val="2"/>
      </w:pPr>
      <w:bookmarkStart w:id="17" w:name="_Toc144112980"/>
      <w:r>
        <w:t>A</w:t>
      </w:r>
      <w:r>
        <w:rPr>
          <w:rStyle w:val="26"/>
          <w:b/>
          <w:bCs w:val="0"/>
          <w:color w:val="000000" w:themeColor="text1"/>
          <w14:textFill>
            <w14:solidFill>
              <w14:schemeClr w14:val="tx1"/>
            </w14:solidFill>
          </w14:textFill>
        </w:rPr>
        <w:t>CKNOWLEDGEMENT</w:t>
      </w:r>
      <w:r>
        <w:rPr>
          <w:rStyle w:val="26"/>
          <w:b/>
          <w:bCs w:val="0"/>
          <w:color w:val="000000" w:themeColor="text1"/>
          <w14:textFill>
            <w14:solidFill>
              <w14:schemeClr w14:val="tx1"/>
            </w14:solidFill>
          </w14:textFill>
        </w:rPr>
        <w:t>S</w:t>
      </w:r>
      <w:bookmarkEnd w:id="17"/>
    </w:p>
    <w:p>
      <w:pPr>
        <w:spacing w:line="360" w:lineRule="auto"/>
        <w:jc w:val="both"/>
        <w:rPr>
          <w:color w:val="000000" w:themeColor="text1"/>
          <w:szCs w:val="24"/>
          <w14:textFill>
            <w14:solidFill>
              <w14:schemeClr w14:val="tx1"/>
            </w14:solidFill>
          </w14:textFill>
        </w:rPr>
      </w:pPr>
      <w:r>
        <w:rPr>
          <w:color w:val="000000" w:themeColor="text1"/>
          <w:szCs w:val="24"/>
          <w14:textFill>
            <w14:solidFill>
              <w14:schemeClr w14:val="tx1"/>
            </w14:solidFill>
          </w14:textFill>
        </w:rPr>
        <w:t>This work would not have been a success in its final from without the support and effort of numerous people.</w:t>
      </w:r>
    </w:p>
    <w:p>
      <w:pPr>
        <w:spacing w:line="360" w:lineRule="auto"/>
        <w:jc w:val="both"/>
        <w:rPr>
          <w:color w:val="000000" w:themeColor="text1"/>
          <w:szCs w:val="24"/>
          <w14:textFill>
            <w14:solidFill>
              <w14:schemeClr w14:val="tx1"/>
            </w14:solidFill>
          </w14:textFill>
        </w:rPr>
      </w:pPr>
      <w:r>
        <w:rPr>
          <w:color w:val="000000" w:themeColor="text1"/>
          <w:szCs w:val="24"/>
          <w14:textFill>
            <w14:solidFill>
              <w14:schemeClr w14:val="tx1"/>
            </w14:solidFill>
          </w14:textFill>
        </w:rPr>
        <w:t>First of all, we thank the lord who redeemed our life.</w:t>
      </w:r>
    </w:p>
    <w:p>
      <w:pPr>
        <w:spacing w:line="360" w:lineRule="auto"/>
        <w:jc w:val="both"/>
        <w:rPr>
          <w:color w:val="000000" w:themeColor="text1"/>
          <w:szCs w:val="24"/>
          <w14:textFill>
            <w14:solidFill>
              <w14:schemeClr w14:val="tx1"/>
            </w14:solidFill>
          </w14:textFill>
        </w:rPr>
      </w:pPr>
      <w:r>
        <w:rPr>
          <w:color w:val="000000" w:themeColor="text1"/>
          <w:szCs w:val="24"/>
          <w14:textFill>
            <w14:solidFill>
              <w14:schemeClr w14:val="tx1"/>
            </w14:solidFill>
          </w14:textFill>
        </w:rPr>
        <w:t xml:space="preserve">Honest thanks and gratitude go to our supervisor </w:t>
      </w:r>
      <w:r>
        <w:rPr>
          <w:rFonts w:eastAsia="SimSun"/>
          <w:color w:val="000000" w:themeColor="text1"/>
          <w:szCs w:val="24"/>
          <w:lang w:eastAsia="zh-CN"/>
          <w14:textFill>
            <w14:solidFill>
              <w14:schemeClr w14:val="tx1"/>
            </w14:solidFill>
          </w14:textFill>
        </w:rPr>
        <w:t>Mr. HITAYEZU Elysee</w:t>
      </w:r>
      <w:r>
        <w:rPr>
          <w:color w:val="000000" w:themeColor="text1"/>
          <w:szCs w:val="24"/>
          <w14:textFill>
            <w14:solidFill>
              <w14:schemeClr w14:val="tx1"/>
            </w14:solidFill>
          </w14:textFill>
        </w:rPr>
        <w:t xml:space="preserve"> who supervised us in all our research work. We gained a wonderful quantity of knowledge under their supervision.</w:t>
      </w:r>
    </w:p>
    <w:p>
      <w:pPr>
        <w:spacing w:line="360" w:lineRule="auto"/>
        <w:jc w:val="both"/>
        <w:rPr>
          <w:color w:val="000000" w:themeColor="text1"/>
          <w:szCs w:val="24"/>
          <w14:textFill>
            <w14:solidFill>
              <w14:schemeClr w14:val="tx1"/>
            </w14:solidFill>
          </w14:textFill>
        </w:rPr>
      </w:pPr>
      <w:r>
        <w:rPr>
          <w:color w:val="000000" w:themeColor="text1"/>
          <w:szCs w:val="24"/>
          <w14:textFill>
            <w14:solidFill>
              <w14:schemeClr w14:val="tx1"/>
            </w14:solidFill>
          </w14:textFill>
        </w:rPr>
        <w:t xml:space="preserve">We would like to pay special appreciations to the administration of KIBOGORA for its guidance during our academic’s studies. We also very thankful to all lectures, we additional express gratitude to our classmates in biomedical laboratory sciences department for the wonderful moments and learning experience we shared together. </w:t>
      </w:r>
    </w:p>
    <w:p>
      <w:pPr>
        <w:spacing w:line="360" w:lineRule="auto"/>
        <w:jc w:val="both"/>
        <w:rPr>
          <w:color w:val="000000" w:themeColor="text1"/>
          <w:szCs w:val="24"/>
          <w14:textFill>
            <w14:solidFill>
              <w14:schemeClr w14:val="tx1"/>
            </w14:solidFill>
          </w14:textFill>
        </w:rPr>
      </w:pPr>
      <w:r>
        <w:rPr>
          <w:color w:val="000000" w:themeColor="text1"/>
          <w:szCs w:val="24"/>
          <w14:textFill>
            <w14:solidFill>
              <w14:schemeClr w14:val="tx1"/>
            </w14:solidFill>
          </w14:textFill>
        </w:rPr>
        <w:t>And special thanks go to our lovely family</w:t>
      </w:r>
    </w:p>
    <w:p>
      <w:pPr>
        <w:spacing w:line="360" w:lineRule="auto"/>
        <w:jc w:val="both"/>
        <w:rPr>
          <w:color w:val="000000" w:themeColor="text1"/>
          <w:szCs w:val="24"/>
          <w14:textFill>
            <w14:solidFill>
              <w14:schemeClr w14:val="tx1"/>
            </w14:solidFill>
          </w14:textFill>
        </w:rPr>
      </w:pPr>
      <w:r>
        <w:rPr>
          <w:color w:val="000000" w:themeColor="text1"/>
          <w:szCs w:val="24"/>
          <w14:textFill>
            <w14:solidFill>
              <w14:schemeClr w14:val="tx1"/>
            </w14:solidFill>
          </w14:textFill>
        </w:rPr>
        <w:t xml:space="preserve">NYAMPINGA Evelyne and NYIRAMUGWERA Maida </w:t>
      </w:r>
    </w:p>
    <w:p>
      <w:pPr>
        <w:spacing w:line="360" w:lineRule="auto"/>
        <w:jc w:val="both"/>
        <w:rPr>
          <w:color w:val="000000" w:themeColor="text1"/>
          <w:szCs w:val="24"/>
          <w14:textFill>
            <w14:solidFill>
              <w14:schemeClr w14:val="tx1"/>
            </w14:solidFill>
          </w14:textFill>
        </w:rPr>
      </w:pPr>
    </w:p>
    <w:p>
      <w:pPr>
        <w:spacing w:line="360" w:lineRule="auto"/>
        <w:jc w:val="both"/>
        <w:rPr>
          <w:color w:val="000000" w:themeColor="text1"/>
          <w:szCs w:val="24"/>
          <w14:textFill>
            <w14:solidFill>
              <w14:schemeClr w14:val="tx1"/>
            </w14:solidFill>
          </w14:textFill>
        </w:rPr>
      </w:pPr>
    </w:p>
    <w:p>
      <w:pPr>
        <w:spacing w:line="360" w:lineRule="auto"/>
        <w:jc w:val="both"/>
        <w:rPr>
          <w:color w:val="000000" w:themeColor="text1"/>
          <w:lang w:eastAsia="en-US"/>
          <w14:textFill>
            <w14:solidFill>
              <w14:schemeClr w14:val="tx1"/>
            </w14:solidFill>
          </w14:textFill>
        </w:rPr>
      </w:pPr>
    </w:p>
    <w:p>
      <w:pPr>
        <w:spacing w:line="360" w:lineRule="auto"/>
        <w:jc w:val="both"/>
        <w:rPr>
          <w:bCs/>
          <w:color w:val="000000" w:themeColor="text1"/>
          <w:szCs w:val="24"/>
          <w14:textFill>
            <w14:solidFill>
              <w14:schemeClr w14:val="tx1"/>
            </w14:solidFill>
          </w14:textFill>
        </w:rPr>
      </w:pPr>
    </w:p>
    <w:p>
      <w:pPr>
        <w:spacing w:line="360" w:lineRule="auto"/>
        <w:jc w:val="both"/>
        <w:rPr>
          <w:bCs/>
          <w:color w:val="000000" w:themeColor="text1"/>
          <w:szCs w:val="24"/>
          <w14:textFill>
            <w14:solidFill>
              <w14:schemeClr w14:val="tx1"/>
            </w14:solidFill>
          </w14:textFill>
        </w:rPr>
      </w:pPr>
    </w:p>
    <w:p>
      <w:pPr>
        <w:spacing w:line="360" w:lineRule="auto"/>
        <w:jc w:val="both"/>
        <w:rPr>
          <w:bCs/>
          <w:color w:val="000000" w:themeColor="text1"/>
          <w:szCs w:val="24"/>
          <w14:textFill>
            <w14:solidFill>
              <w14:schemeClr w14:val="tx1"/>
            </w14:solidFill>
          </w14:textFill>
        </w:rPr>
        <w:sectPr>
          <w:pgSz w:w="11906" w:h="16838"/>
          <w:pgMar w:top="1440" w:right="1440" w:bottom="1440" w:left="1440" w:header="708" w:footer="708" w:gutter="0"/>
          <w:pgNumType w:fmt="lowerRoman" w:start="1"/>
          <w:cols w:space="720" w:num="1"/>
          <w:titlePg/>
        </w:sectPr>
      </w:pPr>
    </w:p>
    <w:p>
      <w:pPr>
        <w:pStyle w:val="2"/>
      </w:pPr>
      <w:bookmarkStart w:id="18" w:name="_Toc144112981"/>
      <w:r>
        <w:t>TABLE OF CONTENTS</w:t>
      </w:r>
      <w:bookmarkEnd w:id="18"/>
    </w:p>
    <w:sdt>
      <w:sdtPr>
        <w:rPr>
          <w:rFonts w:ascii="Times New Roman" w:hAnsi="Times New Roman" w:eastAsia="Calibri" w:cs="Calibri"/>
          <w:b w:val="0"/>
          <w:bCs w:val="0"/>
          <w:color w:val="auto"/>
          <w:sz w:val="24"/>
          <w:szCs w:val="22"/>
          <w:lang w:eastAsia="en-GB"/>
        </w:rPr>
        <w:id w:val="-1621447037"/>
      </w:sdtPr>
      <w:sdtEndPr>
        <w:rPr>
          <w:rFonts w:ascii="Times New Roman" w:hAnsi="Times New Roman" w:eastAsia="Calibri" w:cs="Calibri"/>
          <w:b w:val="0"/>
          <w:bCs w:val="0"/>
          <w:color w:val="000000" w:themeColor="text1"/>
          <w:sz w:val="24"/>
          <w:szCs w:val="22"/>
          <w:lang w:eastAsia="en-GB"/>
          <w14:textFill>
            <w14:solidFill>
              <w14:schemeClr w14:val="tx1"/>
            </w14:solidFill>
          </w14:textFill>
        </w:rPr>
      </w:sdtEndPr>
      <w:sdtContent>
        <w:p>
          <w:pPr>
            <w:pStyle w:val="33"/>
          </w:pPr>
        </w:p>
        <w:p>
          <w:pPr>
            <w:pStyle w:val="14"/>
            <w:rPr>
              <w:rFonts w:asciiTheme="minorHAnsi" w:hAnsiTheme="minorHAnsi" w:eastAsiaTheme="minorEastAsia" w:cstheme="minorBidi"/>
              <w:b w:val="0"/>
              <w:sz w:val="22"/>
              <w:lang w:val="en-GB"/>
            </w:rPr>
          </w:pPr>
          <w:r>
            <w:rPr>
              <w:bCs/>
              <w:color w:val="000000" w:themeColor="text1"/>
              <w14:textFill>
                <w14:solidFill>
                  <w14:schemeClr w14:val="tx1"/>
                </w14:solidFill>
              </w14:textFill>
            </w:rPr>
            <w:fldChar w:fldCharType="begin"/>
          </w:r>
          <w:r>
            <w:rPr>
              <w:bCs/>
              <w:color w:val="000000" w:themeColor="text1"/>
              <w14:textFill>
                <w14:solidFill>
                  <w14:schemeClr w14:val="tx1"/>
                </w14:solidFill>
              </w14:textFill>
            </w:rPr>
            <w:instrText xml:space="preserve"> TOC \o "1-3" \h \z \u </w:instrText>
          </w:r>
          <w:r>
            <w:rPr>
              <w:bCs/>
              <w:color w:val="000000" w:themeColor="text1"/>
              <w14:textFill>
                <w14:solidFill>
                  <w14:schemeClr w14:val="tx1"/>
                </w14:solidFill>
              </w14:textFill>
            </w:rPr>
            <w:fldChar w:fldCharType="separate"/>
          </w:r>
          <w:r>
            <w:fldChar w:fldCharType="begin"/>
          </w:r>
          <w:r>
            <w:instrText xml:space="preserve"> HYPERLINK \l "_Toc144112977" </w:instrText>
          </w:r>
          <w:r>
            <w:fldChar w:fldCharType="separate"/>
          </w:r>
          <w:r>
            <w:rPr>
              <w:rStyle w:val="19"/>
            </w:rPr>
            <w:t>DECLARATION</w:t>
          </w:r>
          <w:r>
            <w:tab/>
          </w:r>
          <w:r>
            <w:fldChar w:fldCharType="begin"/>
          </w:r>
          <w:r>
            <w:instrText xml:space="preserve"> PAGEREF _Toc144112977 \h </w:instrText>
          </w:r>
          <w:r>
            <w:fldChar w:fldCharType="separate"/>
          </w:r>
          <w:r>
            <w:t>i</w:t>
          </w:r>
          <w:r>
            <w:fldChar w:fldCharType="end"/>
          </w:r>
          <w:r>
            <w:fldChar w:fldCharType="end"/>
          </w:r>
        </w:p>
        <w:p>
          <w:pPr>
            <w:pStyle w:val="14"/>
            <w:rPr>
              <w:rFonts w:asciiTheme="minorHAnsi" w:hAnsiTheme="minorHAnsi" w:eastAsiaTheme="minorEastAsia" w:cstheme="minorBidi"/>
              <w:b w:val="0"/>
              <w:sz w:val="22"/>
              <w:lang w:val="en-GB"/>
            </w:rPr>
          </w:pPr>
          <w:r>
            <w:fldChar w:fldCharType="begin"/>
          </w:r>
          <w:r>
            <w:instrText xml:space="preserve"> HYPERLINK \l "_Toc144112978" </w:instrText>
          </w:r>
          <w:r>
            <w:fldChar w:fldCharType="separate"/>
          </w:r>
          <w:r>
            <w:rPr>
              <w:rStyle w:val="19"/>
            </w:rPr>
            <w:t>ABSTRACT</w:t>
          </w:r>
          <w:r>
            <w:tab/>
          </w:r>
          <w:r>
            <w:fldChar w:fldCharType="begin"/>
          </w:r>
          <w:r>
            <w:instrText xml:space="preserve"> PAGEREF _Toc144112978 \h </w:instrText>
          </w:r>
          <w:r>
            <w:fldChar w:fldCharType="separate"/>
          </w:r>
          <w:r>
            <w:t>ii</w:t>
          </w:r>
          <w:r>
            <w:fldChar w:fldCharType="end"/>
          </w:r>
          <w:r>
            <w:fldChar w:fldCharType="end"/>
          </w:r>
        </w:p>
        <w:p>
          <w:pPr>
            <w:pStyle w:val="14"/>
            <w:rPr>
              <w:rFonts w:asciiTheme="minorHAnsi" w:hAnsiTheme="minorHAnsi" w:eastAsiaTheme="minorEastAsia" w:cstheme="minorBidi"/>
              <w:b w:val="0"/>
              <w:sz w:val="22"/>
              <w:lang w:val="en-GB"/>
            </w:rPr>
          </w:pPr>
          <w:r>
            <w:fldChar w:fldCharType="begin"/>
          </w:r>
          <w:r>
            <w:instrText xml:space="preserve"> HYPERLINK \l "_Toc144112979" </w:instrText>
          </w:r>
          <w:r>
            <w:fldChar w:fldCharType="separate"/>
          </w:r>
          <w:r>
            <w:rPr>
              <w:rStyle w:val="19"/>
            </w:rPr>
            <w:t>DEDICATION</w:t>
          </w:r>
          <w:r>
            <w:tab/>
          </w:r>
          <w:r>
            <w:fldChar w:fldCharType="begin"/>
          </w:r>
          <w:r>
            <w:instrText xml:space="preserve"> PAGEREF _Toc144112979 \h </w:instrText>
          </w:r>
          <w:r>
            <w:fldChar w:fldCharType="separate"/>
          </w:r>
          <w:r>
            <w:t>iii</w:t>
          </w:r>
          <w:r>
            <w:fldChar w:fldCharType="end"/>
          </w:r>
          <w:r>
            <w:fldChar w:fldCharType="end"/>
          </w:r>
        </w:p>
        <w:p>
          <w:pPr>
            <w:pStyle w:val="14"/>
            <w:rPr>
              <w:rFonts w:asciiTheme="minorHAnsi" w:hAnsiTheme="minorHAnsi" w:eastAsiaTheme="minorEastAsia" w:cstheme="minorBidi"/>
              <w:b w:val="0"/>
              <w:sz w:val="22"/>
              <w:lang w:val="en-GB"/>
            </w:rPr>
          </w:pPr>
          <w:r>
            <w:fldChar w:fldCharType="begin"/>
          </w:r>
          <w:r>
            <w:instrText xml:space="preserve"> HYPERLINK \l "_Toc144112980" </w:instrText>
          </w:r>
          <w:r>
            <w:fldChar w:fldCharType="separate"/>
          </w:r>
          <w:r>
            <w:rPr>
              <w:rStyle w:val="19"/>
            </w:rPr>
            <w:t>ACKNOWLEDGEMENTS</w:t>
          </w:r>
          <w:r>
            <w:tab/>
          </w:r>
          <w:r>
            <w:fldChar w:fldCharType="begin"/>
          </w:r>
          <w:r>
            <w:instrText xml:space="preserve"> PAGEREF _Toc144112980 \h </w:instrText>
          </w:r>
          <w:r>
            <w:fldChar w:fldCharType="separate"/>
          </w:r>
          <w:r>
            <w:t>iv</w:t>
          </w:r>
          <w:r>
            <w:fldChar w:fldCharType="end"/>
          </w:r>
          <w:r>
            <w:fldChar w:fldCharType="end"/>
          </w:r>
        </w:p>
        <w:p>
          <w:pPr>
            <w:pStyle w:val="14"/>
            <w:rPr>
              <w:rFonts w:asciiTheme="minorHAnsi" w:hAnsiTheme="minorHAnsi" w:eastAsiaTheme="minorEastAsia" w:cstheme="minorBidi"/>
              <w:b w:val="0"/>
              <w:sz w:val="22"/>
              <w:lang w:val="en-GB"/>
            </w:rPr>
          </w:pPr>
          <w:r>
            <w:fldChar w:fldCharType="begin"/>
          </w:r>
          <w:r>
            <w:instrText xml:space="preserve"> HYPERLINK \l "_Toc144112981" </w:instrText>
          </w:r>
          <w:r>
            <w:fldChar w:fldCharType="separate"/>
          </w:r>
          <w:r>
            <w:rPr>
              <w:rStyle w:val="19"/>
            </w:rPr>
            <w:t>TABLE OF CONTENTS</w:t>
          </w:r>
          <w:r>
            <w:tab/>
          </w:r>
          <w:r>
            <w:fldChar w:fldCharType="begin"/>
          </w:r>
          <w:r>
            <w:instrText xml:space="preserve"> PAGEREF _Toc144112981 \h </w:instrText>
          </w:r>
          <w:r>
            <w:fldChar w:fldCharType="separate"/>
          </w:r>
          <w:r>
            <w:t>i</w:t>
          </w:r>
          <w:r>
            <w:fldChar w:fldCharType="end"/>
          </w:r>
          <w:r>
            <w:fldChar w:fldCharType="end"/>
          </w:r>
        </w:p>
        <w:p>
          <w:pPr>
            <w:pStyle w:val="14"/>
            <w:rPr>
              <w:rFonts w:asciiTheme="minorHAnsi" w:hAnsiTheme="minorHAnsi" w:eastAsiaTheme="minorEastAsia" w:cstheme="minorBidi"/>
              <w:b w:val="0"/>
              <w:sz w:val="22"/>
              <w:lang w:val="en-GB"/>
            </w:rPr>
          </w:pPr>
          <w:r>
            <w:fldChar w:fldCharType="begin"/>
          </w:r>
          <w:r>
            <w:instrText xml:space="preserve"> HYPERLINK \l "_Toc144112982" </w:instrText>
          </w:r>
          <w:r>
            <w:fldChar w:fldCharType="separate"/>
          </w:r>
          <w:r>
            <w:rPr>
              <w:rStyle w:val="19"/>
            </w:rPr>
            <w:t>LIST OF TABLES</w:t>
          </w:r>
          <w:r>
            <w:tab/>
          </w:r>
          <w:r>
            <w:fldChar w:fldCharType="begin"/>
          </w:r>
          <w:r>
            <w:instrText xml:space="preserve"> PAGEREF _Toc144112982 \h </w:instrText>
          </w:r>
          <w:r>
            <w:fldChar w:fldCharType="separate"/>
          </w:r>
          <w:r>
            <w:t>iv</w:t>
          </w:r>
          <w:r>
            <w:fldChar w:fldCharType="end"/>
          </w:r>
          <w:r>
            <w:fldChar w:fldCharType="end"/>
          </w:r>
        </w:p>
        <w:p>
          <w:pPr>
            <w:pStyle w:val="14"/>
            <w:rPr>
              <w:rFonts w:asciiTheme="minorHAnsi" w:hAnsiTheme="minorHAnsi" w:eastAsiaTheme="minorEastAsia" w:cstheme="minorBidi"/>
              <w:b w:val="0"/>
              <w:sz w:val="22"/>
              <w:lang w:val="en-GB"/>
            </w:rPr>
          </w:pPr>
          <w:r>
            <w:fldChar w:fldCharType="begin"/>
          </w:r>
          <w:r>
            <w:instrText xml:space="preserve"> HYPERLINK \l "_Toc144112983" </w:instrText>
          </w:r>
          <w:r>
            <w:fldChar w:fldCharType="separate"/>
          </w:r>
          <w:r>
            <w:rPr>
              <w:rStyle w:val="19"/>
            </w:rPr>
            <w:t>LIST OF FIGURES</w:t>
          </w:r>
          <w:r>
            <w:tab/>
          </w:r>
          <w:r>
            <w:fldChar w:fldCharType="begin"/>
          </w:r>
          <w:r>
            <w:instrText xml:space="preserve"> PAGEREF _Toc144112983 \h </w:instrText>
          </w:r>
          <w:r>
            <w:fldChar w:fldCharType="separate"/>
          </w:r>
          <w:r>
            <w:t>v</w:t>
          </w:r>
          <w:r>
            <w:fldChar w:fldCharType="end"/>
          </w:r>
          <w:r>
            <w:fldChar w:fldCharType="end"/>
          </w:r>
        </w:p>
        <w:p>
          <w:pPr>
            <w:pStyle w:val="14"/>
            <w:rPr>
              <w:rFonts w:asciiTheme="minorHAnsi" w:hAnsiTheme="minorHAnsi" w:eastAsiaTheme="minorEastAsia" w:cstheme="minorBidi"/>
              <w:b w:val="0"/>
              <w:sz w:val="22"/>
              <w:lang w:val="en-GB"/>
            </w:rPr>
          </w:pPr>
          <w:r>
            <w:fldChar w:fldCharType="begin"/>
          </w:r>
          <w:r>
            <w:instrText xml:space="preserve"> HYPERLINK \l "_Toc144112984" </w:instrText>
          </w:r>
          <w:r>
            <w:fldChar w:fldCharType="separate"/>
          </w:r>
          <w:r>
            <w:rPr>
              <w:rStyle w:val="19"/>
            </w:rPr>
            <w:t>LIST OF APPENDICES</w:t>
          </w:r>
          <w:r>
            <w:tab/>
          </w:r>
          <w:r>
            <w:fldChar w:fldCharType="begin"/>
          </w:r>
          <w:r>
            <w:instrText xml:space="preserve"> PAGEREF _Toc144112984 \h </w:instrText>
          </w:r>
          <w:r>
            <w:fldChar w:fldCharType="separate"/>
          </w:r>
          <w:r>
            <w:t>vi</w:t>
          </w:r>
          <w:r>
            <w:fldChar w:fldCharType="end"/>
          </w:r>
          <w:r>
            <w:fldChar w:fldCharType="end"/>
          </w:r>
        </w:p>
        <w:p>
          <w:pPr>
            <w:pStyle w:val="14"/>
            <w:rPr>
              <w:rFonts w:asciiTheme="minorHAnsi" w:hAnsiTheme="minorHAnsi" w:eastAsiaTheme="minorEastAsia" w:cstheme="minorBidi"/>
              <w:b w:val="0"/>
              <w:sz w:val="22"/>
              <w:lang w:val="en-GB"/>
            </w:rPr>
          </w:pPr>
          <w:r>
            <w:fldChar w:fldCharType="begin"/>
          </w:r>
          <w:r>
            <w:instrText xml:space="preserve"> HYPERLINK \l "_Toc144112985" </w:instrText>
          </w:r>
          <w:r>
            <w:fldChar w:fldCharType="separate"/>
          </w:r>
          <w:r>
            <w:rPr>
              <w:rStyle w:val="19"/>
            </w:rPr>
            <w:t>LIST OF ABBREVIATION AND ACRONYMS</w:t>
          </w:r>
          <w:r>
            <w:tab/>
          </w:r>
          <w:r>
            <w:fldChar w:fldCharType="begin"/>
          </w:r>
          <w:r>
            <w:instrText xml:space="preserve"> PAGEREF _Toc144112985 \h </w:instrText>
          </w:r>
          <w:r>
            <w:fldChar w:fldCharType="separate"/>
          </w:r>
          <w:r>
            <w:t>vii</w:t>
          </w:r>
          <w:r>
            <w:fldChar w:fldCharType="end"/>
          </w:r>
          <w:r>
            <w:fldChar w:fldCharType="end"/>
          </w:r>
        </w:p>
        <w:p>
          <w:pPr>
            <w:pStyle w:val="14"/>
            <w:rPr>
              <w:rFonts w:asciiTheme="minorHAnsi" w:hAnsiTheme="minorHAnsi" w:eastAsiaTheme="minorEastAsia" w:cstheme="minorBidi"/>
              <w:b w:val="0"/>
              <w:sz w:val="22"/>
              <w:lang w:val="en-GB"/>
            </w:rPr>
          </w:pPr>
          <w:r>
            <w:fldChar w:fldCharType="begin"/>
          </w:r>
          <w:r>
            <w:instrText xml:space="preserve"> HYPERLINK \l "_Toc144112986" </w:instrText>
          </w:r>
          <w:r>
            <w:fldChar w:fldCharType="separate"/>
          </w:r>
          <w:r>
            <w:rPr>
              <w:rStyle w:val="19"/>
            </w:rPr>
            <w:t>CHAPTER ONE: GENERAL INTRODUCTION</w:t>
          </w:r>
          <w:r>
            <w:tab/>
          </w:r>
          <w:r>
            <w:fldChar w:fldCharType="begin"/>
          </w:r>
          <w:r>
            <w:instrText xml:space="preserve"> PAGEREF _Toc144112986 \h </w:instrText>
          </w:r>
          <w:r>
            <w:fldChar w:fldCharType="separate"/>
          </w:r>
          <w:r>
            <w:t>1</w:t>
          </w:r>
          <w:r>
            <w:fldChar w:fldCharType="end"/>
          </w:r>
          <w:r>
            <w:fldChar w:fldCharType="end"/>
          </w:r>
        </w:p>
        <w:p>
          <w:pPr>
            <w:pStyle w:val="15"/>
            <w:tabs>
              <w:tab w:val="right" w:leader="dot" w:pos="9350"/>
            </w:tabs>
            <w:rPr>
              <w:rFonts w:asciiTheme="minorHAnsi" w:hAnsiTheme="minorHAnsi" w:eastAsiaTheme="minorEastAsia" w:cstheme="minorBidi"/>
              <w:sz w:val="22"/>
              <w:lang w:val="en-GB"/>
            </w:rPr>
          </w:pPr>
          <w:r>
            <w:fldChar w:fldCharType="begin"/>
          </w:r>
          <w:r>
            <w:instrText xml:space="preserve"> HYPERLINK \l "_Toc144112987" </w:instrText>
          </w:r>
          <w:r>
            <w:fldChar w:fldCharType="separate"/>
          </w:r>
          <w:r>
            <w:rPr>
              <w:rStyle w:val="19"/>
              <w:rFonts w:cs="Times New Roman"/>
            </w:rPr>
            <w:t>1.0 INTRODUCTION</w:t>
          </w:r>
          <w:r>
            <w:tab/>
          </w:r>
          <w:r>
            <w:fldChar w:fldCharType="begin"/>
          </w:r>
          <w:r>
            <w:instrText xml:space="preserve"> PAGEREF _Toc144112987 \h </w:instrText>
          </w:r>
          <w:r>
            <w:fldChar w:fldCharType="separate"/>
          </w:r>
          <w:r>
            <w:t>1</w:t>
          </w:r>
          <w:r>
            <w:fldChar w:fldCharType="end"/>
          </w:r>
          <w:r>
            <w:fldChar w:fldCharType="end"/>
          </w:r>
        </w:p>
        <w:p>
          <w:pPr>
            <w:pStyle w:val="15"/>
            <w:tabs>
              <w:tab w:val="right" w:leader="dot" w:pos="9350"/>
            </w:tabs>
            <w:rPr>
              <w:rFonts w:asciiTheme="minorHAnsi" w:hAnsiTheme="minorHAnsi" w:eastAsiaTheme="minorEastAsia" w:cstheme="minorBidi"/>
              <w:sz w:val="22"/>
              <w:lang w:val="en-GB"/>
            </w:rPr>
          </w:pPr>
          <w:r>
            <w:fldChar w:fldCharType="begin"/>
          </w:r>
          <w:r>
            <w:instrText xml:space="preserve"> HYPERLINK \l "_Toc144112988" </w:instrText>
          </w:r>
          <w:r>
            <w:fldChar w:fldCharType="separate"/>
          </w:r>
          <w:r>
            <w:rPr>
              <w:rStyle w:val="19"/>
              <w:rFonts w:cs="Times New Roman"/>
              <w:lang w:val="en-GB"/>
            </w:rPr>
            <w:t>1.1BACKGROUND OF THE STUDY</w:t>
          </w:r>
          <w:r>
            <w:tab/>
          </w:r>
          <w:r>
            <w:fldChar w:fldCharType="begin"/>
          </w:r>
          <w:r>
            <w:instrText xml:space="preserve"> PAGEREF _Toc144112988 \h </w:instrText>
          </w:r>
          <w:r>
            <w:fldChar w:fldCharType="separate"/>
          </w:r>
          <w:r>
            <w:t>1</w:t>
          </w:r>
          <w:r>
            <w:fldChar w:fldCharType="end"/>
          </w:r>
          <w:r>
            <w:fldChar w:fldCharType="end"/>
          </w:r>
        </w:p>
        <w:p>
          <w:pPr>
            <w:pStyle w:val="15"/>
            <w:tabs>
              <w:tab w:val="right" w:leader="dot" w:pos="9350"/>
            </w:tabs>
            <w:rPr>
              <w:rFonts w:asciiTheme="minorHAnsi" w:hAnsiTheme="minorHAnsi" w:eastAsiaTheme="minorEastAsia" w:cstheme="minorBidi"/>
              <w:sz w:val="22"/>
              <w:lang w:val="en-GB"/>
            </w:rPr>
          </w:pPr>
          <w:r>
            <w:fldChar w:fldCharType="begin"/>
          </w:r>
          <w:r>
            <w:instrText xml:space="preserve"> HYPERLINK \l "_Toc144112989" </w:instrText>
          </w:r>
          <w:r>
            <w:fldChar w:fldCharType="separate"/>
          </w:r>
          <w:r>
            <w:rPr>
              <w:rStyle w:val="19"/>
              <w:rFonts w:cs="Times New Roman"/>
            </w:rPr>
            <w:t>1.2PROBLEM STATEMENT</w:t>
          </w:r>
          <w:r>
            <w:tab/>
          </w:r>
          <w:r>
            <w:fldChar w:fldCharType="begin"/>
          </w:r>
          <w:r>
            <w:instrText xml:space="preserve"> PAGEREF _Toc144112989 \h </w:instrText>
          </w:r>
          <w:r>
            <w:fldChar w:fldCharType="separate"/>
          </w:r>
          <w:r>
            <w:t>2</w:t>
          </w:r>
          <w:r>
            <w:fldChar w:fldCharType="end"/>
          </w:r>
          <w:r>
            <w:fldChar w:fldCharType="end"/>
          </w:r>
        </w:p>
        <w:p>
          <w:pPr>
            <w:pStyle w:val="15"/>
            <w:tabs>
              <w:tab w:val="right" w:leader="dot" w:pos="9350"/>
            </w:tabs>
            <w:rPr>
              <w:rFonts w:asciiTheme="minorHAnsi" w:hAnsiTheme="minorHAnsi" w:eastAsiaTheme="minorEastAsia" w:cstheme="minorBidi"/>
              <w:sz w:val="22"/>
              <w:lang w:val="en-GB"/>
            </w:rPr>
          </w:pPr>
          <w:r>
            <w:fldChar w:fldCharType="begin"/>
          </w:r>
          <w:r>
            <w:instrText xml:space="preserve"> HYPERLINK \l "_Toc144112990" </w:instrText>
          </w:r>
          <w:r>
            <w:fldChar w:fldCharType="separate"/>
          </w:r>
          <w:r>
            <w:rPr>
              <w:rStyle w:val="19"/>
              <w:rFonts w:cs="Times New Roman"/>
            </w:rPr>
            <w:t>1.3PURPOSE OF THE STUDY</w:t>
          </w:r>
          <w:r>
            <w:tab/>
          </w:r>
          <w:r>
            <w:fldChar w:fldCharType="begin"/>
          </w:r>
          <w:r>
            <w:instrText xml:space="preserve"> PAGEREF _Toc144112990 \h </w:instrText>
          </w:r>
          <w:r>
            <w:fldChar w:fldCharType="separate"/>
          </w:r>
          <w:r>
            <w:t>3</w:t>
          </w:r>
          <w:r>
            <w:fldChar w:fldCharType="end"/>
          </w:r>
          <w:r>
            <w:fldChar w:fldCharType="end"/>
          </w:r>
        </w:p>
        <w:p>
          <w:pPr>
            <w:pStyle w:val="15"/>
            <w:tabs>
              <w:tab w:val="right" w:leader="dot" w:pos="9350"/>
            </w:tabs>
            <w:rPr>
              <w:rFonts w:asciiTheme="minorHAnsi" w:hAnsiTheme="minorHAnsi" w:eastAsiaTheme="minorEastAsia" w:cstheme="minorBidi"/>
              <w:sz w:val="22"/>
              <w:lang w:val="en-GB"/>
            </w:rPr>
          </w:pPr>
          <w:r>
            <w:fldChar w:fldCharType="begin"/>
          </w:r>
          <w:r>
            <w:instrText xml:space="preserve"> HYPERLINK \l "_Toc144112991" </w:instrText>
          </w:r>
          <w:r>
            <w:fldChar w:fldCharType="separate"/>
          </w:r>
          <w:r>
            <w:rPr>
              <w:rStyle w:val="19"/>
              <w:rFonts w:cs="Times New Roman"/>
            </w:rPr>
            <w:t>1.3.1 General objective</w:t>
          </w:r>
          <w:r>
            <w:tab/>
          </w:r>
          <w:r>
            <w:fldChar w:fldCharType="begin"/>
          </w:r>
          <w:r>
            <w:instrText xml:space="preserve"> PAGEREF _Toc144112991 \h </w:instrText>
          </w:r>
          <w:r>
            <w:fldChar w:fldCharType="separate"/>
          </w:r>
          <w:r>
            <w:t>3</w:t>
          </w:r>
          <w:r>
            <w:fldChar w:fldCharType="end"/>
          </w:r>
          <w:r>
            <w:fldChar w:fldCharType="end"/>
          </w:r>
        </w:p>
        <w:p>
          <w:pPr>
            <w:pStyle w:val="15"/>
            <w:tabs>
              <w:tab w:val="right" w:leader="dot" w:pos="9350"/>
            </w:tabs>
            <w:rPr>
              <w:rFonts w:asciiTheme="minorHAnsi" w:hAnsiTheme="minorHAnsi" w:eastAsiaTheme="minorEastAsia" w:cstheme="minorBidi"/>
              <w:sz w:val="22"/>
              <w:lang w:val="en-GB"/>
            </w:rPr>
          </w:pPr>
          <w:r>
            <w:fldChar w:fldCharType="begin"/>
          </w:r>
          <w:r>
            <w:instrText xml:space="preserve"> HYPERLINK \l "_Toc144112992" </w:instrText>
          </w:r>
          <w:r>
            <w:fldChar w:fldCharType="separate"/>
          </w:r>
          <w:r>
            <w:rPr>
              <w:rStyle w:val="19"/>
              <w:rFonts w:cs="Times New Roman"/>
            </w:rPr>
            <w:t>1.3.2 Specific objectives</w:t>
          </w:r>
          <w:r>
            <w:tab/>
          </w:r>
          <w:r>
            <w:fldChar w:fldCharType="begin"/>
          </w:r>
          <w:r>
            <w:instrText xml:space="preserve"> PAGEREF _Toc144112992 \h </w:instrText>
          </w:r>
          <w:r>
            <w:fldChar w:fldCharType="separate"/>
          </w:r>
          <w:r>
            <w:t>3</w:t>
          </w:r>
          <w:r>
            <w:fldChar w:fldCharType="end"/>
          </w:r>
          <w:r>
            <w:fldChar w:fldCharType="end"/>
          </w:r>
        </w:p>
        <w:p>
          <w:pPr>
            <w:pStyle w:val="15"/>
            <w:tabs>
              <w:tab w:val="right" w:leader="dot" w:pos="9350"/>
            </w:tabs>
            <w:rPr>
              <w:rFonts w:asciiTheme="minorHAnsi" w:hAnsiTheme="minorHAnsi" w:eastAsiaTheme="minorEastAsia" w:cstheme="minorBidi"/>
              <w:sz w:val="22"/>
              <w:lang w:val="en-GB"/>
            </w:rPr>
          </w:pPr>
          <w:r>
            <w:fldChar w:fldCharType="begin"/>
          </w:r>
          <w:r>
            <w:instrText xml:space="preserve"> HYPERLINK \l "_Toc144112993" </w:instrText>
          </w:r>
          <w:r>
            <w:fldChar w:fldCharType="separate"/>
          </w:r>
          <w:r>
            <w:rPr>
              <w:rStyle w:val="19"/>
              <w:rFonts w:cs="Times New Roman"/>
            </w:rPr>
            <w:t>1.4 RESEARCH QUESTIONS</w:t>
          </w:r>
          <w:r>
            <w:tab/>
          </w:r>
          <w:r>
            <w:fldChar w:fldCharType="begin"/>
          </w:r>
          <w:r>
            <w:instrText xml:space="preserve"> PAGEREF _Toc144112993 \h </w:instrText>
          </w:r>
          <w:r>
            <w:fldChar w:fldCharType="separate"/>
          </w:r>
          <w:r>
            <w:t>3</w:t>
          </w:r>
          <w:r>
            <w:fldChar w:fldCharType="end"/>
          </w:r>
          <w:r>
            <w:fldChar w:fldCharType="end"/>
          </w:r>
        </w:p>
        <w:p>
          <w:pPr>
            <w:pStyle w:val="15"/>
            <w:tabs>
              <w:tab w:val="right" w:leader="dot" w:pos="9350"/>
            </w:tabs>
            <w:rPr>
              <w:rFonts w:asciiTheme="minorHAnsi" w:hAnsiTheme="minorHAnsi" w:eastAsiaTheme="minorEastAsia" w:cstheme="minorBidi"/>
              <w:sz w:val="22"/>
              <w:lang w:val="en-GB"/>
            </w:rPr>
          </w:pPr>
          <w:r>
            <w:fldChar w:fldCharType="begin"/>
          </w:r>
          <w:r>
            <w:instrText xml:space="preserve"> HYPERLINK \l "_Toc144112994" </w:instrText>
          </w:r>
          <w:r>
            <w:fldChar w:fldCharType="separate"/>
          </w:r>
          <w:r>
            <w:rPr>
              <w:rStyle w:val="19"/>
              <w:rFonts w:cs="Times New Roman"/>
            </w:rPr>
            <w:t>1.5 SIGNIFICANCE OF THE STUDY</w:t>
          </w:r>
          <w:r>
            <w:tab/>
          </w:r>
          <w:r>
            <w:fldChar w:fldCharType="begin"/>
          </w:r>
          <w:r>
            <w:instrText xml:space="preserve"> PAGEREF _Toc144112994 \h </w:instrText>
          </w:r>
          <w:r>
            <w:fldChar w:fldCharType="separate"/>
          </w:r>
          <w:r>
            <w:t>3</w:t>
          </w:r>
          <w:r>
            <w:fldChar w:fldCharType="end"/>
          </w:r>
          <w:r>
            <w:fldChar w:fldCharType="end"/>
          </w:r>
        </w:p>
        <w:p>
          <w:pPr>
            <w:pStyle w:val="15"/>
            <w:tabs>
              <w:tab w:val="right" w:leader="dot" w:pos="9350"/>
            </w:tabs>
            <w:rPr>
              <w:rFonts w:asciiTheme="minorHAnsi" w:hAnsiTheme="minorHAnsi" w:eastAsiaTheme="minorEastAsia" w:cstheme="minorBidi"/>
              <w:sz w:val="22"/>
              <w:lang w:val="en-GB"/>
            </w:rPr>
          </w:pPr>
          <w:r>
            <w:fldChar w:fldCharType="begin"/>
          </w:r>
          <w:r>
            <w:instrText xml:space="preserve"> HYPERLINK \l "_Toc144112995" </w:instrText>
          </w:r>
          <w:r>
            <w:fldChar w:fldCharType="separate"/>
          </w:r>
          <w:r>
            <w:rPr>
              <w:rStyle w:val="19"/>
              <w:rFonts w:cs="Times New Roman"/>
            </w:rPr>
            <w:t>1.6 LIMITATIONS OF THE STUDY</w:t>
          </w:r>
          <w:r>
            <w:tab/>
          </w:r>
          <w:r>
            <w:fldChar w:fldCharType="begin"/>
          </w:r>
          <w:r>
            <w:instrText xml:space="preserve"> PAGEREF _Toc144112995 \h </w:instrText>
          </w:r>
          <w:r>
            <w:fldChar w:fldCharType="separate"/>
          </w:r>
          <w:r>
            <w:t>4</w:t>
          </w:r>
          <w:r>
            <w:fldChar w:fldCharType="end"/>
          </w:r>
          <w:r>
            <w:fldChar w:fldCharType="end"/>
          </w:r>
        </w:p>
        <w:p>
          <w:pPr>
            <w:pStyle w:val="15"/>
            <w:tabs>
              <w:tab w:val="right" w:leader="dot" w:pos="9350"/>
            </w:tabs>
            <w:rPr>
              <w:rFonts w:asciiTheme="minorHAnsi" w:hAnsiTheme="minorHAnsi" w:eastAsiaTheme="minorEastAsia" w:cstheme="minorBidi"/>
              <w:sz w:val="22"/>
              <w:lang w:val="en-GB"/>
            </w:rPr>
          </w:pPr>
          <w:r>
            <w:fldChar w:fldCharType="begin"/>
          </w:r>
          <w:r>
            <w:instrText xml:space="preserve"> HYPERLINK \l "_Toc144112996" </w:instrText>
          </w:r>
          <w:r>
            <w:fldChar w:fldCharType="separate"/>
          </w:r>
          <w:r>
            <w:rPr>
              <w:rStyle w:val="19"/>
              <w:rFonts w:cs="Times New Roman"/>
              <w:lang w:val="en-GB"/>
            </w:rPr>
            <w:t>1.7 SCOPE OF THE STUDY</w:t>
          </w:r>
          <w:r>
            <w:tab/>
          </w:r>
          <w:r>
            <w:fldChar w:fldCharType="begin"/>
          </w:r>
          <w:r>
            <w:instrText xml:space="preserve"> PAGEREF _Toc144112996 \h </w:instrText>
          </w:r>
          <w:r>
            <w:fldChar w:fldCharType="separate"/>
          </w:r>
          <w:r>
            <w:t>4</w:t>
          </w:r>
          <w:r>
            <w:fldChar w:fldCharType="end"/>
          </w:r>
          <w:r>
            <w:fldChar w:fldCharType="end"/>
          </w:r>
        </w:p>
        <w:p>
          <w:pPr>
            <w:pStyle w:val="15"/>
            <w:tabs>
              <w:tab w:val="right" w:leader="dot" w:pos="9350"/>
            </w:tabs>
            <w:rPr>
              <w:rFonts w:asciiTheme="minorHAnsi" w:hAnsiTheme="minorHAnsi" w:eastAsiaTheme="minorEastAsia" w:cstheme="minorBidi"/>
              <w:sz w:val="22"/>
              <w:lang w:val="en-GB"/>
            </w:rPr>
          </w:pPr>
          <w:r>
            <w:fldChar w:fldCharType="begin"/>
          </w:r>
          <w:r>
            <w:instrText xml:space="preserve"> HYPERLINK \l "_Toc144112997" </w:instrText>
          </w:r>
          <w:r>
            <w:fldChar w:fldCharType="separate"/>
          </w:r>
          <w:r>
            <w:rPr>
              <w:rStyle w:val="19"/>
              <w:rFonts w:cs="Times New Roman"/>
              <w:lang w:val="en-GB"/>
            </w:rPr>
            <w:t>1.7.1 Geographic scope</w:t>
          </w:r>
          <w:r>
            <w:tab/>
          </w:r>
          <w:r>
            <w:fldChar w:fldCharType="begin"/>
          </w:r>
          <w:r>
            <w:instrText xml:space="preserve"> PAGEREF _Toc144112997 \h </w:instrText>
          </w:r>
          <w:r>
            <w:fldChar w:fldCharType="separate"/>
          </w:r>
          <w:r>
            <w:t>4</w:t>
          </w:r>
          <w:r>
            <w:fldChar w:fldCharType="end"/>
          </w:r>
          <w:r>
            <w:fldChar w:fldCharType="end"/>
          </w:r>
        </w:p>
        <w:p>
          <w:pPr>
            <w:pStyle w:val="15"/>
            <w:tabs>
              <w:tab w:val="right" w:leader="dot" w:pos="9350"/>
            </w:tabs>
            <w:rPr>
              <w:rFonts w:asciiTheme="minorHAnsi" w:hAnsiTheme="minorHAnsi" w:eastAsiaTheme="minorEastAsia" w:cstheme="minorBidi"/>
              <w:sz w:val="22"/>
              <w:lang w:val="en-GB"/>
            </w:rPr>
          </w:pPr>
          <w:r>
            <w:fldChar w:fldCharType="begin"/>
          </w:r>
          <w:r>
            <w:instrText xml:space="preserve"> HYPERLINK \l "_Toc144112998" </w:instrText>
          </w:r>
          <w:r>
            <w:fldChar w:fldCharType="separate"/>
          </w:r>
          <w:r>
            <w:rPr>
              <w:rStyle w:val="19"/>
              <w:rFonts w:cs="Times New Roman"/>
              <w:lang w:val="en-GB"/>
            </w:rPr>
            <w:t>1.7.2 Content scope</w:t>
          </w:r>
          <w:r>
            <w:tab/>
          </w:r>
          <w:r>
            <w:fldChar w:fldCharType="begin"/>
          </w:r>
          <w:r>
            <w:instrText xml:space="preserve"> PAGEREF _Toc144112998 \h </w:instrText>
          </w:r>
          <w:r>
            <w:fldChar w:fldCharType="separate"/>
          </w:r>
          <w:r>
            <w:t>4</w:t>
          </w:r>
          <w:r>
            <w:fldChar w:fldCharType="end"/>
          </w:r>
          <w:r>
            <w:fldChar w:fldCharType="end"/>
          </w:r>
        </w:p>
        <w:p>
          <w:pPr>
            <w:pStyle w:val="15"/>
            <w:tabs>
              <w:tab w:val="right" w:leader="dot" w:pos="9350"/>
            </w:tabs>
            <w:rPr>
              <w:rFonts w:asciiTheme="minorHAnsi" w:hAnsiTheme="minorHAnsi" w:eastAsiaTheme="minorEastAsia" w:cstheme="minorBidi"/>
              <w:sz w:val="22"/>
              <w:lang w:val="en-GB"/>
            </w:rPr>
          </w:pPr>
          <w:r>
            <w:fldChar w:fldCharType="begin"/>
          </w:r>
          <w:r>
            <w:instrText xml:space="preserve"> HYPERLINK \l "_Toc144112999" </w:instrText>
          </w:r>
          <w:r>
            <w:fldChar w:fldCharType="separate"/>
          </w:r>
          <w:r>
            <w:rPr>
              <w:rStyle w:val="19"/>
              <w:rFonts w:cs="Times New Roman"/>
              <w:lang w:val="en-GB"/>
            </w:rPr>
            <w:t>1.7.3 Time scope</w:t>
          </w:r>
          <w:r>
            <w:tab/>
          </w:r>
          <w:r>
            <w:fldChar w:fldCharType="begin"/>
          </w:r>
          <w:r>
            <w:instrText xml:space="preserve"> PAGEREF _Toc144112999 \h </w:instrText>
          </w:r>
          <w:r>
            <w:fldChar w:fldCharType="separate"/>
          </w:r>
          <w:r>
            <w:t>4</w:t>
          </w:r>
          <w:r>
            <w:fldChar w:fldCharType="end"/>
          </w:r>
          <w:r>
            <w:fldChar w:fldCharType="end"/>
          </w:r>
        </w:p>
        <w:p>
          <w:pPr>
            <w:pStyle w:val="14"/>
            <w:rPr>
              <w:rFonts w:asciiTheme="minorHAnsi" w:hAnsiTheme="minorHAnsi" w:eastAsiaTheme="minorEastAsia" w:cstheme="minorBidi"/>
              <w:b w:val="0"/>
              <w:sz w:val="22"/>
              <w:lang w:val="en-GB"/>
            </w:rPr>
          </w:pPr>
          <w:r>
            <w:fldChar w:fldCharType="begin"/>
          </w:r>
          <w:r>
            <w:instrText xml:space="preserve"> HYPERLINK \l "_Toc144113000" </w:instrText>
          </w:r>
          <w:r>
            <w:fldChar w:fldCharType="separate"/>
          </w:r>
          <w:r>
            <w:rPr>
              <w:rStyle w:val="19"/>
            </w:rPr>
            <w:t>CHAPTER TWO: LITERATURE REVIEW</w:t>
          </w:r>
          <w:r>
            <w:tab/>
          </w:r>
          <w:r>
            <w:fldChar w:fldCharType="begin"/>
          </w:r>
          <w:r>
            <w:instrText xml:space="preserve"> PAGEREF _Toc144113000 \h </w:instrText>
          </w:r>
          <w:r>
            <w:fldChar w:fldCharType="separate"/>
          </w:r>
          <w:r>
            <w:t>5</w:t>
          </w:r>
          <w:r>
            <w:fldChar w:fldCharType="end"/>
          </w:r>
          <w:r>
            <w:fldChar w:fldCharType="end"/>
          </w:r>
        </w:p>
        <w:p>
          <w:pPr>
            <w:pStyle w:val="15"/>
            <w:tabs>
              <w:tab w:val="right" w:leader="dot" w:pos="9350"/>
            </w:tabs>
            <w:rPr>
              <w:rFonts w:asciiTheme="minorHAnsi" w:hAnsiTheme="minorHAnsi" w:eastAsiaTheme="minorEastAsia" w:cstheme="minorBidi"/>
              <w:sz w:val="22"/>
              <w:lang w:val="en-GB"/>
            </w:rPr>
          </w:pPr>
          <w:r>
            <w:fldChar w:fldCharType="begin"/>
          </w:r>
          <w:r>
            <w:instrText xml:space="preserve"> HYPERLINK \l "_Toc144113001" </w:instrText>
          </w:r>
          <w:r>
            <w:fldChar w:fldCharType="separate"/>
          </w:r>
          <w:r>
            <w:rPr>
              <w:rStyle w:val="19"/>
              <w:rFonts w:cs="Times New Roman"/>
            </w:rPr>
            <w:t>2.0 INTRODUCTION</w:t>
          </w:r>
          <w:r>
            <w:tab/>
          </w:r>
          <w:r>
            <w:fldChar w:fldCharType="begin"/>
          </w:r>
          <w:r>
            <w:instrText xml:space="preserve"> PAGEREF _Toc144113001 \h </w:instrText>
          </w:r>
          <w:r>
            <w:fldChar w:fldCharType="separate"/>
          </w:r>
          <w:r>
            <w:t>5</w:t>
          </w:r>
          <w:r>
            <w:fldChar w:fldCharType="end"/>
          </w:r>
          <w:r>
            <w:fldChar w:fldCharType="end"/>
          </w:r>
        </w:p>
        <w:p>
          <w:pPr>
            <w:pStyle w:val="15"/>
            <w:tabs>
              <w:tab w:val="right" w:leader="dot" w:pos="9350"/>
            </w:tabs>
            <w:rPr>
              <w:rFonts w:asciiTheme="minorHAnsi" w:hAnsiTheme="minorHAnsi" w:eastAsiaTheme="minorEastAsia" w:cstheme="minorBidi"/>
              <w:sz w:val="22"/>
              <w:lang w:val="en-GB"/>
            </w:rPr>
          </w:pPr>
          <w:r>
            <w:fldChar w:fldCharType="begin"/>
          </w:r>
          <w:r>
            <w:instrText xml:space="preserve"> HYPERLINK \l "_Toc144113002" </w:instrText>
          </w:r>
          <w:r>
            <w:fldChar w:fldCharType="separate"/>
          </w:r>
          <w:r>
            <w:rPr>
              <w:rStyle w:val="19"/>
              <w:rFonts w:cs="Times New Roman"/>
            </w:rPr>
            <w:t>2.1 DEFINITION OF KEY CONCEPTS/TERMS</w:t>
          </w:r>
          <w:r>
            <w:tab/>
          </w:r>
          <w:r>
            <w:fldChar w:fldCharType="begin"/>
          </w:r>
          <w:r>
            <w:instrText xml:space="preserve"> PAGEREF _Toc144113002 \h </w:instrText>
          </w:r>
          <w:r>
            <w:fldChar w:fldCharType="separate"/>
          </w:r>
          <w:r>
            <w:t>5</w:t>
          </w:r>
          <w:r>
            <w:fldChar w:fldCharType="end"/>
          </w:r>
          <w:r>
            <w:fldChar w:fldCharType="end"/>
          </w:r>
        </w:p>
        <w:p>
          <w:pPr>
            <w:pStyle w:val="15"/>
            <w:tabs>
              <w:tab w:val="right" w:leader="dot" w:pos="9350"/>
            </w:tabs>
            <w:rPr>
              <w:rFonts w:asciiTheme="minorHAnsi" w:hAnsiTheme="minorHAnsi" w:eastAsiaTheme="minorEastAsia" w:cstheme="minorBidi"/>
              <w:sz w:val="22"/>
              <w:lang w:val="en-GB"/>
            </w:rPr>
          </w:pPr>
          <w:r>
            <w:fldChar w:fldCharType="begin"/>
          </w:r>
          <w:r>
            <w:instrText xml:space="preserve"> HYPERLINK \l "_Toc144113003" </w:instrText>
          </w:r>
          <w:r>
            <w:fldChar w:fldCharType="separate"/>
          </w:r>
          <w:r>
            <w:rPr>
              <w:rStyle w:val="19"/>
              <w:rFonts w:cs="Times New Roman"/>
            </w:rPr>
            <w:t>2.2 BIO-ACTIVE COMPOUNDS THAT ARE PRESENT IN GARLIC EXTRACT</w:t>
          </w:r>
          <w:r>
            <w:tab/>
          </w:r>
          <w:r>
            <w:fldChar w:fldCharType="begin"/>
          </w:r>
          <w:r>
            <w:instrText xml:space="preserve"> PAGEREF _Toc144113003 \h </w:instrText>
          </w:r>
          <w:r>
            <w:fldChar w:fldCharType="separate"/>
          </w:r>
          <w:r>
            <w:t>6</w:t>
          </w:r>
          <w:r>
            <w:fldChar w:fldCharType="end"/>
          </w:r>
          <w:r>
            <w:fldChar w:fldCharType="end"/>
          </w:r>
        </w:p>
        <w:p>
          <w:pPr>
            <w:pStyle w:val="15"/>
            <w:tabs>
              <w:tab w:val="right" w:leader="dot" w:pos="9350"/>
            </w:tabs>
            <w:rPr>
              <w:rFonts w:asciiTheme="minorHAnsi" w:hAnsiTheme="minorHAnsi" w:eastAsiaTheme="minorEastAsia" w:cstheme="minorBidi"/>
              <w:sz w:val="22"/>
              <w:lang w:val="en-GB"/>
            </w:rPr>
          </w:pPr>
          <w:r>
            <w:fldChar w:fldCharType="begin"/>
          </w:r>
          <w:r>
            <w:instrText xml:space="preserve"> HYPERLINK \l "_Toc144113004" </w:instrText>
          </w:r>
          <w:r>
            <w:fldChar w:fldCharType="separate"/>
          </w:r>
          <w:r>
            <w:rPr>
              <w:rStyle w:val="19"/>
              <w:rFonts w:cs="Times New Roman"/>
            </w:rPr>
            <w:t>2.3 THE ANTIMICROBIAL EFFECT OF GARLIC ON SELECTED HUMAN PATHOGENIC BACTERIA</w:t>
          </w:r>
          <w:r>
            <w:tab/>
          </w:r>
          <w:r>
            <w:fldChar w:fldCharType="begin"/>
          </w:r>
          <w:r>
            <w:instrText xml:space="preserve"> PAGEREF _Toc144113004 \h </w:instrText>
          </w:r>
          <w:r>
            <w:fldChar w:fldCharType="separate"/>
          </w:r>
          <w:r>
            <w:t>9</w:t>
          </w:r>
          <w:r>
            <w:fldChar w:fldCharType="end"/>
          </w:r>
          <w:r>
            <w:fldChar w:fldCharType="end"/>
          </w:r>
        </w:p>
        <w:p>
          <w:pPr>
            <w:pStyle w:val="15"/>
            <w:tabs>
              <w:tab w:val="right" w:leader="dot" w:pos="9350"/>
            </w:tabs>
            <w:rPr>
              <w:rFonts w:asciiTheme="minorHAnsi" w:hAnsiTheme="minorHAnsi" w:eastAsiaTheme="minorEastAsia" w:cstheme="minorBidi"/>
              <w:sz w:val="22"/>
              <w:lang w:val="en-GB"/>
            </w:rPr>
          </w:pPr>
          <w:r>
            <w:fldChar w:fldCharType="begin"/>
          </w:r>
          <w:r>
            <w:instrText xml:space="preserve"> HYPERLINK \l "_Toc144113005" </w:instrText>
          </w:r>
          <w:r>
            <w:fldChar w:fldCharType="separate"/>
          </w:r>
          <w:r>
            <w:rPr>
              <w:rStyle w:val="19"/>
              <w:rFonts w:cs="Times New Roman"/>
            </w:rPr>
            <w:t>2.5 MEANING OF ANTIMICROBIAL ACTIVITY</w:t>
          </w:r>
          <w:r>
            <w:tab/>
          </w:r>
          <w:r>
            <w:fldChar w:fldCharType="begin"/>
          </w:r>
          <w:r>
            <w:instrText xml:space="preserve"> PAGEREF _Toc144113005 \h </w:instrText>
          </w:r>
          <w:r>
            <w:fldChar w:fldCharType="separate"/>
          </w:r>
          <w:r>
            <w:t>13</w:t>
          </w:r>
          <w:r>
            <w:fldChar w:fldCharType="end"/>
          </w:r>
          <w:r>
            <w:fldChar w:fldCharType="end"/>
          </w:r>
        </w:p>
        <w:p>
          <w:pPr>
            <w:pStyle w:val="15"/>
            <w:tabs>
              <w:tab w:val="right" w:leader="dot" w:pos="9350"/>
            </w:tabs>
            <w:rPr>
              <w:rFonts w:asciiTheme="minorHAnsi" w:hAnsiTheme="minorHAnsi" w:eastAsiaTheme="minorEastAsia" w:cstheme="minorBidi"/>
              <w:sz w:val="22"/>
              <w:lang w:val="en-GB"/>
            </w:rPr>
          </w:pPr>
          <w:r>
            <w:fldChar w:fldCharType="begin"/>
          </w:r>
          <w:r>
            <w:instrText xml:space="preserve"> HYPERLINK \l "_Toc144113006" </w:instrText>
          </w:r>
          <w:r>
            <w:fldChar w:fldCharType="separate"/>
          </w:r>
          <w:r>
            <w:rPr>
              <w:rStyle w:val="19"/>
              <w:rFonts w:cs="Times New Roman"/>
            </w:rPr>
            <w:t>2.5.1 Historical background</w:t>
          </w:r>
          <w:r>
            <w:tab/>
          </w:r>
          <w:r>
            <w:fldChar w:fldCharType="begin"/>
          </w:r>
          <w:r>
            <w:instrText xml:space="preserve"> PAGEREF _Toc144113006 \h </w:instrText>
          </w:r>
          <w:r>
            <w:fldChar w:fldCharType="separate"/>
          </w:r>
          <w:r>
            <w:t>13</w:t>
          </w:r>
          <w:r>
            <w:fldChar w:fldCharType="end"/>
          </w:r>
          <w:r>
            <w:fldChar w:fldCharType="end"/>
          </w:r>
        </w:p>
        <w:p>
          <w:pPr>
            <w:pStyle w:val="15"/>
            <w:tabs>
              <w:tab w:val="right" w:leader="dot" w:pos="9350"/>
            </w:tabs>
            <w:rPr>
              <w:rFonts w:asciiTheme="minorHAnsi" w:hAnsiTheme="minorHAnsi" w:eastAsiaTheme="minorEastAsia" w:cstheme="minorBidi"/>
              <w:sz w:val="22"/>
              <w:lang w:val="en-GB"/>
            </w:rPr>
          </w:pPr>
          <w:r>
            <w:fldChar w:fldCharType="begin"/>
          </w:r>
          <w:r>
            <w:instrText xml:space="preserve"> HYPERLINK \l "_Toc144113007" </w:instrText>
          </w:r>
          <w:r>
            <w:fldChar w:fldCharType="separate"/>
          </w:r>
          <w:r>
            <w:rPr>
              <w:rStyle w:val="19"/>
              <w:rFonts w:cs="Times New Roman"/>
            </w:rPr>
            <w:t>2.5.2 Mechanism of action of antimicrobial activity</w:t>
          </w:r>
          <w:r>
            <w:tab/>
          </w:r>
          <w:r>
            <w:fldChar w:fldCharType="begin"/>
          </w:r>
          <w:r>
            <w:instrText xml:space="preserve"> PAGEREF _Toc144113007 \h </w:instrText>
          </w:r>
          <w:r>
            <w:fldChar w:fldCharType="separate"/>
          </w:r>
          <w:r>
            <w:t>13</w:t>
          </w:r>
          <w:r>
            <w:fldChar w:fldCharType="end"/>
          </w:r>
          <w:r>
            <w:fldChar w:fldCharType="end"/>
          </w:r>
        </w:p>
        <w:p>
          <w:pPr>
            <w:pStyle w:val="15"/>
            <w:tabs>
              <w:tab w:val="right" w:leader="dot" w:pos="9350"/>
            </w:tabs>
            <w:rPr>
              <w:rFonts w:asciiTheme="minorHAnsi" w:hAnsiTheme="minorHAnsi" w:eastAsiaTheme="minorEastAsia" w:cstheme="minorBidi"/>
              <w:sz w:val="22"/>
              <w:lang w:val="en-GB"/>
            </w:rPr>
          </w:pPr>
          <w:r>
            <w:fldChar w:fldCharType="begin"/>
          </w:r>
          <w:r>
            <w:instrText xml:space="preserve"> HYPERLINK \l "_Toc144113008" </w:instrText>
          </w:r>
          <w:r>
            <w:fldChar w:fldCharType="separate"/>
          </w:r>
          <w:r>
            <w:rPr>
              <w:rStyle w:val="19"/>
              <w:rFonts w:cs="Times New Roman"/>
            </w:rPr>
            <w:t>2.5.3 Medicinal plant</w:t>
          </w:r>
          <w:r>
            <w:tab/>
          </w:r>
          <w:r>
            <w:fldChar w:fldCharType="begin"/>
          </w:r>
          <w:r>
            <w:instrText xml:space="preserve"> PAGEREF _Toc144113008 \h </w:instrText>
          </w:r>
          <w:r>
            <w:fldChar w:fldCharType="separate"/>
          </w:r>
          <w:r>
            <w:t>14</w:t>
          </w:r>
          <w:r>
            <w:fldChar w:fldCharType="end"/>
          </w:r>
          <w:r>
            <w:fldChar w:fldCharType="end"/>
          </w:r>
        </w:p>
        <w:p>
          <w:pPr>
            <w:pStyle w:val="15"/>
            <w:tabs>
              <w:tab w:val="right" w:leader="dot" w:pos="9350"/>
            </w:tabs>
            <w:rPr>
              <w:rFonts w:asciiTheme="minorHAnsi" w:hAnsiTheme="minorHAnsi" w:eastAsiaTheme="minorEastAsia" w:cstheme="minorBidi"/>
              <w:sz w:val="22"/>
              <w:lang w:val="en-GB"/>
            </w:rPr>
          </w:pPr>
          <w:r>
            <w:fldChar w:fldCharType="begin"/>
          </w:r>
          <w:r>
            <w:instrText xml:space="preserve"> HYPERLINK \l "_Toc144113009" </w:instrText>
          </w:r>
          <w:r>
            <w:fldChar w:fldCharType="separate"/>
          </w:r>
          <w:r>
            <w:rPr>
              <w:rStyle w:val="19"/>
              <w:rFonts w:cs="Times New Roman"/>
            </w:rPr>
            <w:t>2.5.4 Historical overview</w:t>
          </w:r>
          <w:r>
            <w:tab/>
          </w:r>
          <w:r>
            <w:fldChar w:fldCharType="begin"/>
          </w:r>
          <w:r>
            <w:instrText xml:space="preserve"> PAGEREF _Toc144113009 \h </w:instrText>
          </w:r>
          <w:r>
            <w:fldChar w:fldCharType="separate"/>
          </w:r>
          <w:r>
            <w:t>14</w:t>
          </w:r>
          <w:r>
            <w:fldChar w:fldCharType="end"/>
          </w:r>
          <w:r>
            <w:fldChar w:fldCharType="end"/>
          </w:r>
        </w:p>
        <w:p>
          <w:pPr>
            <w:pStyle w:val="15"/>
            <w:tabs>
              <w:tab w:val="right" w:leader="dot" w:pos="9350"/>
            </w:tabs>
            <w:rPr>
              <w:rFonts w:asciiTheme="minorHAnsi" w:hAnsiTheme="minorHAnsi" w:eastAsiaTheme="minorEastAsia" w:cstheme="minorBidi"/>
              <w:sz w:val="22"/>
              <w:lang w:val="en-GB"/>
            </w:rPr>
          </w:pPr>
          <w:r>
            <w:fldChar w:fldCharType="begin"/>
          </w:r>
          <w:r>
            <w:instrText xml:space="preserve"> HYPERLINK \l "_Toc144113010" </w:instrText>
          </w:r>
          <w:r>
            <w:fldChar w:fldCharType="separate"/>
          </w:r>
          <w:r>
            <w:rPr>
              <w:rStyle w:val="19"/>
              <w:rFonts w:cs="Times New Roman"/>
            </w:rPr>
            <w:t>2.5.5 Uses of medicinal plants</w:t>
          </w:r>
          <w:r>
            <w:tab/>
          </w:r>
          <w:r>
            <w:fldChar w:fldCharType="begin"/>
          </w:r>
          <w:r>
            <w:instrText xml:space="preserve"> PAGEREF _Toc144113010 \h </w:instrText>
          </w:r>
          <w:r>
            <w:fldChar w:fldCharType="separate"/>
          </w:r>
          <w:r>
            <w:t>15</w:t>
          </w:r>
          <w:r>
            <w:fldChar w:fldCharType="end"/>
          </w:r>
          <w:r>
            <w:fldChar w:fldCharType="end"/>
          </w:r>
        </w:p>
        <w:p>
          <w:pPr>
            <w:pStyle w:val="15"/>
            <w:tabs>
              <w:tab w:val="right" w:leader="dot" w:pos="9350"/>
            </w:tabs>
            <w:rPr>
              <w:rFonts w:asciiTheme="minorHAnsi" w:hAnsiTheme="minorHAnsi" w:eastAsiaTheme="minorEastAsia" w:cstheme="minorBidi"/>
              <w:sz w:val="22"/>
              <w:lang w:val="en-GB"/>
            </w:rPr>
          </w:pPr>
          <w:r>
            <w:fldChar w:fldCharType="begin"/>
          </w:r>
          <w:r>
            <w:instrText xml:space="preserve"> HYPERLINK \l "_Toc144113011" </w:instrText>
          </w:r>
          <w:r>
            <w:fldChar w:fldCharType="separate"/>
          </w:r>
          <w:r>
            <w:rPr>
              <w:rStyle w:val="19"/>
              <w:rFonts w:cs="Times New Roman"/>
            </w:rPr>
            <w:t>2.5.6 Garlic (Allium savitum)</w:t>
          </w:r>
          <w:r>
            <w:tab/>
          </w:r>
          <w:r>
            <w:fldChar w:fldCharType="begin"/>
          </w:r>
          <w:r>
            <w:instrText xml:space="preserve"> PAGEREF _Toc144113011 \h </w:instrText>
          </w:r>
          <w:r>
            <w:fldChar w:fldCharType="separate"/>
          </w:r>
          <w:r>
            <w:t>16</w:t>
          </w:r>
          <w:r>
            <w:fldChar w:fldCharType="end"/>
          </w:r>
          <w:r>
            <w:fldChar w:fldCharType="end"/>
          </w:r>
        </w:p>
        <w:p>
          <w:pPr>
            <w:pStyle w:val="15"/>
            <w:tabs>
              <w:tab w:val="right" w:leader="dot" w:pos="9350"/>
            </w:tabs>
            <w:rPr>
              <w:rFonts w:asciiTheme="minorHAnsi" w:hAnsiTheme="minorHAnsi" w:eastAsiaTheme="minorEastAsia" w:cstheme="minorBidi"/>
              <w:sz w:val="22"/>
              <w:lang w:val="en-GB"/>
            </w:rPr>
          </w:pPr>
          <w:r>
            <w:fldChar w:fldCharType="begin"/>
          </w:r>
          <w:r>
            <w:instrText xml:space="preserve"> HYPERLINK \l "_Toc144113012" </w:instrText>
          </w:r>
          <w:r>
            <w:fldChar w:fldCharType="separate"/>
          </w:r>
          <w:r>
            <w:rPr>
              <w:rStyle w:val="19"/>
              <w:rFonts w:cs="Times New Roman"/>
            </w:rPr>
            <w:t>2.5.7 Microorganism</w:t>
          </w:r>
          <w:r>
            <w:tab/>
          </w:r>
          <w:r>
            <w:fldChar w:fldCharType="begin"/>
          </w:r>
          <w:r>
            <w:instrText xml:space="preserve"> PAGEREF _Toc144113012 \h </w:instrText>
          </w:r>
          <w:r>
            <w:fldChar w:fldCharType="separate"/>
          </w:r>
          <w:r>
            <w:t>17</w:t>
          </w:r>
          <w:r>
            <w:fldChar w:fldCharType="end"/>
          </w:r>
          <w:r>
            <w:fldChar w:fldCharType="end"/>
          </w:r>
        </w:p>
        <w:p>
          <w:pPr>
            <w:pStyle w:val="15"/>
            <w:tabs>
              <w:tab w:val="right" w:leader="dot" w:pos="9350"/>
            </w:tabs>
            <w:rPr>
              <w:rFonts w:asciiTheme="minorHAnsi" w:hAnsiTheme="minorHAnsi" w:eastAsiaTheme="minorEastAsia" w:cstheme="minorBidi"/>
              <w:sz w:val="22"/>
              <w:lang w:val="en-GB"/>
            </w:rPr>
          </w:pPr>
          <w:r>
            <w:fldChar w:fldCharType="begin"/>
          </w:r>
          <w:r>
            <w:instrText xml:space="preserve"> HYPERLINK \l "_Toc144113013" </w:instrText>
          </w:r>
          <w:r>
            <w:fldChar w:fldCharType="separate"/>
          </w:r>
          <w:r>
            <w:rPr>
              <w:rStyle w:val="19"/>
              <w:rFonts w:cs="Times New Roman"/>
            </w:rPr>
            <w:t xml:space="preserve">2.5.7.1 </w:t>
          </w:r>
          <w:r>
            <w:rPr>
              <w:rStyle w:val="19"/>
              <w:rFonts w:cs="Times New Roman"/>
              <w:i/>
            </w:rPr>
            <w:t>Escherichia coli</w:t>
          </w:r>
          <w:r>
            <w:tab/>
          </w:r>
          <w:r>
            <w:fldChar w:fldCharType="begin"/>
          </w:r>
          <w:r>
            <w:instrText xml:space="preserve"> PAGEREF _Toc144113013 \h </w:instrText>
          </w:r>
          <w:r>
            <w:fldChar w:fldCharType="separate"/>
          </w:r>
          <w:r>
            <w:t>17</w:t>
          </w:r>
          <w:r>
            <w:fldChar w:fldCharType="end"/>
          </w:r>
          <w:r>
            <w:fldChar w:fldCharType="end"/>
          </w:r>
        </w:p>
        <w:p>
          <w:pPr>
            <w:pStyle w:val="15"/>
            <w:tabs>
              <w:tab w:val="right" w:leader="dot" w:pos="9350"/>
            </w:tabs>
            <w:rPr>
              <w:rFonts w:asciiTheme="minorHAnsi" w:hAnsiTheme="minorHAnsi" w:eastAsiaTheme="minorEastAsia" w:cstheme="minorBidi"/>
              <w:sz w:val="22"/>
              <w:lang w:val="en-GB"/>
            </w:rPr>
          </w:pPr>
          <w:r>
            <w:fldChar w:fldCharType="begin"/>
          </w:r>
          <w:r>
            <w:instrText xml:space="preserve"> HYPERLINK \l "_Toc144113014" </w:instrText>
          </w:r>
          <w:r>
            <w:fldChar w:fldCharType="separate"/>
          </w:r>
          <w:r>
            <w:rPr>
              <w:rStyle w:val="19"/>
              <w:rFonts w:cs="Times New Roman"/>
            </w:rPr>
            <w:t xml:space="preserve">2.5.7.2 </w:t>
          </w:r>
          <w:r>
            <w:rPr>
              <w:rStyle w:val="19"/>
              <w:rFonts w:cs="Times New Roman"/>
              <w:i/>
            </w:rPr>
            <w:t>Staphylococcus aureus</w:t>
          </w:r>
          <w:r>
            <w:tab/>
          </w:r>
          <w:r>
            <w:fldChar w:fldCharType="begin"/>
          </w:r>
          <w:r>
            <w:instrText xml:space="preserve"> PAGEREF _Toc144113014 \h </w:instrText>
          </w:r>
          <w:r>
            <w:fldChar w:fldCharType="separate"/>
          </w:r>
          <w:r>
            <w:t>18</w:t>
          </w:r>
          <w:r>
            <w:fldChar w:fldCharType="end"/>
          </w:r>
          <w:r>
            <w:fldChar w:fldCharType="end"/>
          </w:r>
        </w:p>
        <w:p>
          <w:pPr>
            <w:pStyle w:val="15"/>
            <w:tabs>
              <w:tab w:val="right" w:leader="dot" w:pos="9350"/>
            </w:tabs>
            <w:rPr>
              <w:rFonts w:asciiTheme="minorHAnsi" w:hAnsiTheme="minorHAnsi" w:eastAsiaTheme="minorEastAsia" w:cstheme="minorBidi"/>
              <w:sz w:val="22"/>
              <w:lang w:val="en-GB"/>
            </w:rPr>
          </w:pPr>
          <w:r>
            <w:fldChar w:fldCharType="begin"/>
          </w:r>
          <w:r>
            <w:instrText xml:space="preserve"> HYPERLINK \l "_Toc144113015" </w:instrText>
          </w:r>
          <w:r>
            <w:fldChar w:fldCharType="separate"/>
          </w:r>
          <w:r>
            <w:rPr>
              <w:rStyle w:val="19"/>
              <w:rFonts w:cs="Times New Roman"/>
            </w:rPr>
            <w:t xml:space="preserve">2.5.7.3 </w:t>
          </w:r>
          <w:r>
            <w:rPr>
              <w:rStyle w:val="19"/>
              <w:rFonts w:cs="Times New Roman"/>
              <w:i/>
            </w:rPr>
            <w:t>Streptococcus pneumoniae</w:t>
          </w:r>
          <w:r>
            <w:tab/>
          </w:r>
          <w:r>
            <w:fldChar w:fldCharType="begin"/>
          </w:r>
          <w:r>
            <w:instrText xml:space="preserve"> PAGEREF _Toc144113015 \h </w:instrText>
          </w:r>
          <w:r>
            <w:fldChar w:fldCharType="separate"/>
          </w:r>
          <w:r>
            <w:t>18</w:t>
          </w:r>
          <w:r>
            <w:fldChar w:fldCharType="end"/>
          </w:r>
          <w:r>
            <w:fldChar w:fldCharType="end"/>
          </w:r>
        </w:p>
        <w:p>
          <w:pPr>
            <w:pStyle w:val="15"/>
            <w:tabs>
              <w:tab w:val="right" w:leader="dot" w:pos="9350"/>
            </w:tabs>
            <w:rPr>
              <w:rFonts w:asciiTheme="minorHAnsi" w:hAnsiTheme="minorHAnsi" w:eastAsiaTheme="minorEastAsia" w:cstheme="minorBidi"/>
              <w:sz w:val="22"/>
              <w:lang w:val="en-GB"/>
            </w:rPr>
          </w:pPr>
          <w:r>
            <w:fldChar w:fldCharType="begin"/>
          </w:r>
          <w:r>
            <w:instrText xml:space="preserve"> HYPERLINK \l "_Toc144113016" </w:instrText>
          </w:r>
          <w:r>
            <w:fldChar w:fldCharType="separate"/>
          </w:r>
          <w:r>
            <w:rPr>
              <w:rStyle w:val="19"/>
              <w:rFonts w:cs="Times New Roman"/>
            </w:rPr>
            <w:t xml:space="preserve">2.5.7.4 </w:t>
          </w:r>
          <w:r>
            <w:rPr>
              <w:rStyle w:val="19"/>
              <w:rFonts w:cs="Times New Roman"/>
              <w:i/>
            </w:rPr>
            <w:t>Streptococcus pyogenes</w:t>
          </w:r>
          <w:r>
            <w:tab/>
          </w:r>
          <w:r>
            <w:fldChar w:fldCharType="begin"/>
          </w:r>
          <w:r>
            <w:instrText xml:space="preserve"> PAGEREF _Toc144113016 \h </w:instrText>
          </w:r>
          <w:r>
            <w:fldChar w:fldCharType="separate"/>
          </w:r>
          <w:r>
            <w:t>19</w:t>
          </w:r>
          <w:r>
            <w:fldChar w:fldCharType="end"/>
          </w:r>
          <w:r>
            <w:fldChar w:fldCharType="end"/>
          </w:r>
        </w:p>
        <w:p>
          <w:pPr>
            <w:pStyle w:val="15"/>
            <w:tabs>
              <w:tab w:val="right" w:leader="dot" w:pos="9350"/>
            </w:tabs>
            <w:rPr>
              <w:rFonts w:asciiTheme="minorHAnsi" w:hAnsiTheme="minorHAnsi" w:eastAsiaTheme="minorEastAsia" w:cstheme="minorBidi"/>
              <w:sz w:val="22"/>
              <w:lang w:val="en-GB"/>
            </w:rPr>
          </w:pPr>
          <w:r>
            <w:fldChar w:fldCharType="begin"/>
          </w:r>
          <w:r>
            <w:instrText xml:space="preserve"> HYPERLINK \l "_Toc144113017" </w:instrText>
          </w:r>
          <w:r>
            <w:fldChar w:fldCharType="separate"/>
          </w:r>
          <w:r>
            <w:rPr>
              <w:rStyle w:val="19"/>
              <w:rFonts w:cs="Times New Roman"/>
            </w:rPr>
            <w:t xml:space="preserve">2.5.7.5 </w:t>
          </w:r>
          <w:r>
            <w:rPr>
              <w:rStyle w:val="19"/>
              <w:rFonts w:cs="Times New Roman"/>
              <w:i/>
            </w:rPr>
            <w:t>Klebsiella oxytoca</w:t>
          </w:r>
          <w:r>
            <w:tab/>
          </w:r>
          <w:r>
            <w:fldChar w:fldCharType="begin"/>
          </w:r>
          <w:r>
            <w:instrText xml:space="preserve"> PAGEREF _Toc144113017 \h </w:instrText>
          </w:r>
          <w:r>
            <w:fldChar w:fldCharType="separate"/>
          </w:r>
          <w:r>
            <w:t>19</w:t>
          </w:r>
          <w:r>
            <w:fldChar w:fldCharType="end"/>
          </w:r>
          <w:r>
            <w:fldChar w:fldCharType="end"/>
          </w:r>
        </w:p>
        <w:p>
          <w:pPr>
            <w:pStyle w:val="15"/>
            <w:tabs>
              <w:tab w:val="right" w:leader="dot" w:pos="9350"/>
            </w:tabs>
            <w:rPr>
              <w:rFonts w:asciiTheme="minorHAnsi" w:hAnsiTheme="minorHAnsi" w:eastAsiaTheme="minorEastAsia" w:cstheme="minorBidi"/>
              <w:sz w:val="22"/>
              <w:lang w:val="en-GB"/>
            </w:rPr>
          </w:pPr>
          <w:r>
            <w:fldChar w:fldCharType="begin"/>
          </w:r>
          <w:r>
            <w:instrText xml:space="preserve"> HYPERLINK \l "_Toc144113018" </w:instrText>
          </w:r>
          <w:r>
            <w:fldChar w:fldCharType="separate"/>
          </w:r>
          <w:r>
            <w:rPr>
              <w:rStyle w:val="19"/>
              <w:rFonts w:cs="Times New Roman"/>
            </w:rPr>
            <w:t>2.6 Conceptual Framework</w:t>
          </w:r>
          <w:r>
            <w:tab/>
          </w:r>
          <w:r>
            <w:fldChar w:fldCharType="begin"/>
          </w:r>
          <w:r>
            <w:instrText xml:space="preserve"> PAGEREF _Toc144113018 \h </w:instrText>
          </w:r>
          <w:r>
            <w:fldChar w:fldCharType="separate"/>
          </w:r>
          <w:r>
            <w:t>20</w:t>
          </w:r>
          <w:r>
            <w:fldChar w:fldCharType="end"/>
          </w:r>
          <w:r>
            <w:fldChar w:fldCharType="end"/>
          </w:r>
        </w:p>
        <w:p>
          <w:pPr>
            <w:pStyle w:val="15"/>
            <w:tabs>
              <w:tab w:val="right" w:leader="dot" w:pos="9350"/>
            </w:tabs>
            <w:rPr>
              <w:rFonts w:asciiTheme="minorHAnsi" w:hAnsiTheme="minorHAnsi" w:eastAsiaTheme="minorEastAsia" w:cstheme="minorBidi"/>
              <w:sz w:val="22"/>
              <w:lang w:val="en-GB"/>
            </w:rPr>
          </w:pPr>
          <w:r>
            <w:fldChar w:fldCharType="begin"/>
          </w:r>
          <w:r>
            <w:instrText xml:space="preserve"> HYPERLINK \l "_Toc144113019" </w:instrText>
          </w:r>
          <w:r>
            <w:fldChar w:fldCharType="separate"/>
          </w:r>
          <w:r>
            <w:rPr>
              <w:rStyle w:val="19"/>
              <w:rFonts w:cs="Times New Roman"/>
            </w:rPr>
            <w:t>2.7 Research Gap</w:t>
          </w:r>
          <w:r>
            <w:tab/>
          </w:r>
          <w:r>
            <w:fldChar w:fldCharType="begin"/>
          </w:r>
          <w:r>
            <w:instrText xml:space="preserve"> PAGEREF _Toc144113019 \h </w:instrText>
          </w:r>
          <w:r>
            <w:fldChar w:fldCharType="separate"/>
          </w:r>
          <w:r>
            <w:t>21</w:t>
          </w:r>
          <w:r>
            <w:fldChar w:fldCharType="end"/>
          </w:r>
          <w:r>
            <w:fldChar w:fldCharType="end"/>
          </w:r>
        </w:p>
        <w:p>
          <w:pPr>
            <w:pStyle w:val="14"/>
            <w:rPr>
              <w:rFonts w:asciiTheme="minorHAnsi" w:hAnsiTheme="minorHAnsi" w:eastAsiaTheme="minorEastAsia" w:cstheme="minorBidi"/>
              <w:b w:val="0"/>
              <w:sz w:val="22"/>
              <w:lang w:val="en-GB"/>
            </w:rPr>
          </w:pPr>
          <w:r>
            <w:fldChar w:fldCharType="begin"/>
          </w:r>
          <w:r>
            <w:instrText xml:space="preserve"> HYPERLINK \l "_Toc144113020" </w:instrText>
          </w:r>
          <w:r>
            <w:fldChar w:fldCharType="separate"/>
          </w:r>
          <w:r>
            <w:rPr>
              <w:rStyle w:val="19"/>
            </w:rPr>
            <w:t>CHAPTER THREE: RESEARCH DESIGN AND METHODOLOGY</w:t>
          </w:r>
          <w:r>
            <w:tab/>
          </w:r>
          <w:r>
            <w:fldChar w:fldCharType="begin"/>
          </w:r>
          <w:r>
            <w:instrText xml:space="preserve"> PAGEREF _Toc144113020 \h </w:instrText>
          </w:r>
          <w:r>
            <w:fldChar w:fldCharType="separate"/>
          </w:r>
          <w:r>
            <w:t>19</w:t>
          </w:r>
          <w:r>
            <w:fldChar w:fldCharType="end"/>
          </w:r>
          <w:r>
            <w:fldChar w:fldCharType="end"/>
          </w:r>
        </w:p>
        <w:p>
          <w:pPr>
            <w:pStyle w:val="15"/>
            <w:tabs>
              <w:tab w:val="right" w:leader="dot" w:pos="9350"/>
            </w:tabs>
            <w:rPr>
              <w:rFonts w:asciiTheme="minorHAnsi" w:hAnsiTheme="minorHAnsi" w:eastAsiaTheme="minorEastAsia" w:cstheme="minorBidi"/>
              <w:sz w:val="22"/>
              <w:lang w:val="en-GB"/>
            </w:rPr>
          </w:pPr>
          <w:r>
            <w:fldChar w:fldCharType="begin"/>
          </w:r>
          <w:r>
            <w:instrText xml:space="preserve"> HYPERLINK \l "_Toc144113021" </w:instrText>
          </w:r>
          <w:r>
            <w:fldChar w:fldCharType="separate"/>
          </w:r>
          <w:r>
            <w:rPr>
              <w:rStyle w:val="19"/>
              <w:rFonts w:cs="Times New Roman"/>
            </w:rPr>
            <w:t>3.0 INTRODUCTION</w:t>
          </w:r>
          <w:r>
            <w:tab/>
          </w:r>
          <w:r>
            <w:fldChar w:fldCharType="begin"/>
          </w:r>
          <w:r>
            <w:instrText xml:space="preserve"> PAGEREF _Toc144113021 \h </w:instrText>
          </w:r>
          <w:r>
            <w:fldChar w:fldCharType="separate"/>
          </w:r>
          <w:r>
            <w:t>19</w:t>
          </w:r>
          <w:r>
            <w:fldChar w:fldCharType="end"/>
          </w:r>
          <w:r>
            <w:fldChar w:fldCharType="end"/>
          </w:r>
        </w:p>
        <w:p>
          <w:pPr>
            <w:pStyle w:val="15"/>
            <w:tabs>
              <w:tab w:val="right" w:leader="dot" w:pos="9350"/>
            </w:tabs>
            <w:rPr>
              <w:rFonts w:asciiTheme="minorHAnsi" w:hAnsiTheme="minorHAnsi" w:eastAsiaTheme="minorEastAsia" w:cstheme="minorBidi"/>
              <w:sz w:val="22"/>
              <w:lang w:val="en-GB"/>
            </w:rPr>
          </w:pPr>
          <w:r>
            <w:fldChar w:fldCharType="begin"/>
          </w:r>
          <w:r>
            <w:instrText xml:space="preserve"> HYPERLINK \l "_Toc144113022" </w:instrText>
          </w:r>
          <w:r>
            <w:fldChar w:fldCharType="separate"/>
          </w:r>
          <w:r>
            <w:rPr>
              <w:rStyle w:val="19"/>
              <w:rFonts w:cs="Times New Roman"/>
            </w:rPr>
            <w:t>3.1 RESEARCH DESIGN AND APPROACHES</w:t>
          </w:r>
          <w:r>
            <w:tab/>
          </w:r>
          <w:r>
            <w:fldChar w:fldCharType="begin"/>
          </w:r>
          <w:r>
            <w:instrText xml:space="preserve"> PAGEREF _Toc144113022 \h </w:instrText>
          </w:r>
          <w:r>
            <w:fldChar w:fldCharType="separate"/>
          </w:r>
          <w:r>
            <w:t>19</w:t>
          </w:r>
          <w:r>
            <w:fldChar w:fldCharType="end"/>
          </w:r>
          <w:r>
            <w:fldChar w:fldCharType="end"/>
          </w:r>
        </w:p>
        <w:p>
          <w:pPr>
            <w:pStyle w:val="15"/>
            <w:tabs>
              <w:tab w:val="right" w:leader="dot" w:pos="9350"/>
            </w:tabs>
            <w:rPr>
              <w:rFonts w:asciiTheme="minorHAnsi" w:hAnsiTheme="minorHAnsi" w:eastAsiaTheme="minorEastAsia" w:cstheme="minorBidi"/>
              <w:sz w:val="22"/>
              <w:lang w:val="en-GB"/>
            </w:rPr>
          </w:pPr>
          <w:r>
            <w:fldChar w:fldCharType="begin"/>
          </w:r>
          <w:r>
            <w:instrText xml:space="preserve"> HYPERLINK \l "_Toc144113023" </w:instrText>
          </w:r>
          <w:r>
            <w:fldChar w:fldCharType="separate"/>
          </w:r>
          <w:r>
            <w:rPr>
              <w:rStyle w:val="19"/>
              <w:rFonts w:cs="Times New Roman"/>
            </w:rPr>
            <w:t>3.1.1 RESEARCH DESIGN</w:t>
          </w:r>
          <w:r>
            <w:tab/>
          </w:r>
          <w:r>
            <w:fldChar w:fldCharType="begin"/>
          </w:r>
          <w:r>
            <w:instrText xml:space="preserve"> PAGEREF _Toc144113023 \h </w:instrText>
          </w:r>
          <w:r>
            <w:fldChar w:fldCharType="separate"/>
          </w:r>
          <w:r>
            <w:t>19</w:t>
          </w:r>
          <w:r>
            <w:fldChar w:fldCharType="end"/>
          </w:r>
          <w:r>
            <w:fldChar w:fldCharType="end"/>
          </w:r>
        </w:p>
        <w:p>
          <w:pPr>
            <w:pStyle w:val="15"/>
            <w:tabs>
              <w:tab w:val="right" w:leader="dot" w:pos="9350"/>
            </w:tabs>
            <w:rPr>
              <w:rFonts w:asciiTheme="minorHAnsi" w:hAnsiTheme="minorHAnsi" w:eastAsiaTheme="minorEastAsia" w:cstheme="minorBidi"/>
              <w:sz w:val="22"/>
              <w:lang w:val="en-GB"/>
            </w:rPr>
          </w:pPr>
          <w:r>
            <w:fldChar w:fldCharType="begin"/>
          </w:r>
          <w:r>
            <w:instrText xml:space="preserve"> HYPERLINK \l "_Toc144113024" </w:instrText>
          </w:r>
          <w:r>
            <w:fldChar w:fldCharType="separate"/>
          </w:r>
          <w:r>
            <w:rPr>
              <w:rStyle w:val="19"/>
              <w:rFonts w:cs="Times New Roman"/>
            </w:rPr>
            <w:t>3.3 GARLIC (</w:t>
          </w:r>
          <w:r>
            <w:rPr>
              <w:rStyle w:val="19"/>
              <w:rFonts w:cs="Times New Roman"/>
              <w:i/>
            </w:rPr>
            <w:t>Allium sativum</w:t>
          </w:r>
          <w:r>
            <w:rPr>
              <w:rStyle w:val="19"/>
              <w:rFonts w:cs="Times New Roman"/>
            </w:rPr>
            <w:t>) AND MICROORGANISM</w:t>
          </w:r>
          <w:r>
            <w:tab/>
          </w:r>
          <w:r>
            <w:fldChar w:fldCharType="begin"/>
          </w:r>
          <w:r>
            <w:instrText xml:space="preserve"> PAGEREF _Toc144113024 \h </w:instrText>
          </w:r>
          <w:r>
            <w:fldChar w:fldCharType="separate"/>
          </w:r>
          <w:r>
            <w:t>19</w:t>
          </w:r>
          <w:r>
            <w:fldChar w:fldCharType="end"/>
          </w:r>
          <w:r>
            <w:fldChar w:fldCharType="end"/>
          </w:r>
        </w:p>
        <w:p>
          <w:pPr>
            <w:pStyle w:val="15"/>
            <w:tabs>
              <w:tab w:val="right" w:leader="dot" w:pos="9350"/>
            </w:tabs>
            <w:rPr>
              <w:rFonts w:asciiTheme="minorHAnsi" w:hAnsiTheme="minorHAnsi" w:eastAsiaTheme="minorEastAsia" w:cstheme="minorBidi"/>
              <w:sz w:val="22"/>
              <w:lang w:val="en-GB"/>
            </w:rPr>
          </w:pPr>
          <w:r>
            <w:fldChar w:fldCharType="begin"/>
          </w:r>
          <w:r>
            <w:instrText xml:space="preserve"> HYPERLINK \l "_Toc144113025" </w:instrText>
          </w:r>
          <w:r>
            <w:fldChar w:fldCharType="separate"/>
          </w:r>
          <w:r>
            <w:rPr>
              <w:rStyle w:val="19"/>
              <w:rFonts w:cs="Times New Roman"/>
            </w:rPr>
            <w:t>3.4 COLLECTION AND PREPARATION OF GARLIC</w:t>
          </w:r>
          <w:r>
            <w:tab/>
          </w:r>
          <w:r>
            <w:fldChar w:fldCharType="begin"/>
          </w:r>
          <w:r>
            <w:instrText xml:space="preserve"> PAGEREF _Toc144113025 \h </w:instrText>
          </w:r>
          <w:r>
            <w:fldChar w:fldCharType="separate"/>
          </w:r>
          <w:r>
            <w:t>19</w:t>
          </w:r>
          <w:r>
            <w:fldChar w:fldCharType="end"/>
          </w:r>
          <w:r>
            <w:fldChar w:fldCharType="end"/>
          </w:r>
        </w:p>
        <w:p>
          <w:pPr>
            <w:pStyle w:val="15"/>
            <w:tabs>
              <w:tab w:val="right" w:leader="dot" w:pos="9350"/>
            </w:tabs>
            <w:rPr>
              <w:rFonts w:asciiTheme="minorHAnsi" w:hAnsiTheme="minorHAnsi" w:eastAsiaTheme="minorEastAsia" w:cstheme="minorBidi"/>
              <w:sz w:val="22"/>
              <w:lang w:val="en-GB"/>
            </w:rPr>
          </w:pPr>
          <w:r>
            <w:fldChar w:fldCharType="begin"/>
          </w:r>
          <w:r>
            <w:instrText xml:space="preserve"> HYPERLINK \l "_Toc144113026" </w:instrText>
          </w:r>
          <w:r>
            <w:fldChar w:fldCharType="separate"/>
          </w:r>
          <w:r>
            <w:rPr>
              <w:rStyle w:val="19"/>
              <w:rFonts w:cs="Times New Roman"/>
            </w:rPr>
            <w:t>3.5 SUB-CULTURING OF MICROORGANSISM</w:t>
          </w:r>
          <w:r>
            <w:tab/>
          </w:r>
          <w:r>
            <w:fldChar w:fldCharType="begin"/>
          </w:r>
          <w:r>
            <w:instrText xml:space="preserve"> PAGEREF _Toc144113026 \h </w:instrText>
          </w:r>
          <w:r>
            <w:fldChar w:fldCharType="separate"/>
          </w:r>
          <w:r>
            <w:t>20</w:t>
          </w:r>
          <w:r>
            <w:fldChar w:fldCharType="end"/>
          </w:r>
          <w:r>
            <w:fldChar w:fldCharType="end"/>
          </w:r>
        </w:p>
        <w:p>
          <w:pPr>
            <w:pStyle w:val="15"/>
            <w:tabs>
              <w:tab w:val="right" w:leader="dot" w:pos="9350"/>
            </w:tabs>
            <w:rPr>
              <w:rFonts w:asciiTheme="minorHAnsi" w:hAnsiTheme="minorHAnsi" w:eastAsiaTheme="minorEastAsia" w:cstheme="minorBidi"/>
              <w:sz w:val="22"/>
              <w:lang w:val="en-GB"/>
            </w:rPr>
          </w:pPr>
          <w:r>
            <w:fldChar w:fldCharType="begin"/>
          </w:r>
          <w:r>
            <w:instrText xml:space="preserve"> HYPERLINK \l "_Toc144113027" </w:instrText>
          </w:r>
          <w:r>
            <w:fldChar w:fldCharType="separate"/>
          </w:r>
          <w:r>
            <w:rPr>
              <w:rStyle w:val="19"/>
              <w:rFonts w:cs="Times New Roman"/>
            </w:rPr>
            <w:t>3.6 ANTIMICROBIAL ACTIVITY OF ALLIUM SAVITUM AGAINST SELECTED HUMAN PATHOGENIC BACTERIA</w:t>
          </w:r>
          <w:r>
            <w:tab/>
          </w:r>
          <w:r>
            <w:fldChar w:fldCharType="begin"/>
          </w:r>
          <w:r>
            <w:instrText xml:space="preserve"> PAGEREF _Toc144113027 \h </w:instrText>
          </w:r>
          <w:r>
            <w:fldChar w:fldCharType="separate"/>
          </w:r>
          <w:r>
            <w:t>20</w:t>
          </w:r>
          <w:r>
            <w:fldChar w:fldCharType="end"/>
          </w:r>
          <w:r>
            <w:fldChar w:fldCharType="end"/>
          </w:r>
        </w:p>
        <w:p>
          <w:pPr>
            <w:pStyle w:val="15"/>
            <w:tabs>
              <w:tab w:val="right" w:leader="dot" w:pos="9350"/>
            </w:tabs>
            <w:rPr>
              <w:rFonts w:asciiTheme="minorHAnsi" w:hAnsiTheme="minorHAnsi" w:eastAsiaTheme="minorEastAsia" w:cstheme="minorBidi"/>
              <w:sz w:val="22"/>
              <w:lang w:val="en-GB"/>
            </w:rPr>
          </w:pPr>
          <w:r>
            <w:fldChar w:fldCharType="begin"/>
          </w:r>
          <w:r>
            <w:instrText xml:space="preserve"> HYPERLINK \l "_Toc144113028" </w:instrText>
          </w:r>
          <w:r>
            <w:fldChar w:fldCharType="separate"/>
          </w:r>
          <w:r>
            <w:rPr>
              <w:rStyle w:val="19"/>
              <w:rFonts w:cs="Times New Roman"/>
            </w:rPr>
            <w:t>3.6.1 Disk diffusion method</w:t>
          </w:r>
          <w:r>
            <w:tab/>
          </w:r>
          <w:r>
            <w:fldChar w:fldCharType="begin"/>
          </w:r>
          <w:r>
            <w:instrText xml:space="preserve"> PAGEREF _Toc144113028 \h </w:instrText>
          </w:r>
          <w:r>
            <w:fldChar w:fldCharType="separate"/>
          </w:r>
          <w:r>
            <w:t>20</w:t>
          </w:r>
          <w:r>
            <w:fldChar w:fldCharType="end"/>
          </w:r>
          <w:r>
            <w:fldChar w:fldCharType="end"/>
          </w:r>
        </w:p>
        <w:p>
          <w:pPr>
            <w:pStyle w:val="15"/>
            <w:tabs>
              <w:tab w:val="right" w:leader="dot" w:pos="9350"/>
            </w:tabs>
            <w:rPr>
              <w:rFonts w:asciiTheme="minorHAnsi" w:hAnsiTheme="minorHAnsi" w:eastAsiaTheme="minorEastAsia" w:cstheme="minorBidi"/>
              <w:sz w:val="22"/>
              <w:lang w:val="en-GB"/>
            </w:rPr>
          </w:pPr>
          <w:r>
            <w:fldChar w:fldCharType="begin"/>
          </w:r>
          <w:r>
            <w:instrText xml:space="preserve"> HYPERLINK \l "_Toc144113029" </w:instrText>
          </w:r>
          <w:r>
            <w:fldChar w:fldCharType="separate"/>
          </w:r>
          <w:r>
            <w:rPr>
              <w:rStyle w:val="19"/>
              <w:lang w:eastAsia="en-US"/>
            </w:rPr>
            <w:t xml:space="preserve">3.7 </w:t>
          </w:r>
          <w:r>
            <w:rPr>
              <w:rStyle w:val="19"/>
            </w:rPr>
            <w:t xml:space="preserve">Qualitative phytochemical screening of </w:t>
          </w:r>
          <w:r>
            <w:rPr>
              <w:rStyle w:val="19"/>
              <w:i/>
            </w:rPr>
            <w:t>Allium sativum</w:t>
          </w:r>
          <w:r>
            <w:tab/>
          </w:r>
          <w:r>
            <w:fldChar w:fldCharType="begin"/>
          </w:r>
          <w:r>
            <w:instrText xml:space="preserve"> PAGEREF _Toc144113029 \h </w:instrText>
          </w:r>
          <w:r>
            <w:fldChar w:fldCharType="separate"/>
          </w:r>
          <w:r>
            <w:t>20</w:t>
          </w:r>
          <w:r>
            <w:fldChar w:fldCharType="end"/>
          </w:r>
          <w:r>
            <w:fldChar w:fldCharType="end"/>
          </w:r>
        </w:p>
        <w:p>
          <w:pPr>
            <w:pStyle w:val="15"/>
            <w:tabs>
              <w:tab w:val="right" w:leader="dot" w:pos="9350"/>
            </w:tabs>
            <w:rPr>
              <w:rFonts w:asciiTheme="minorHAnsi" w:hAnsiTheme="minorHAnsi" w:eastAsiaTheme="minorEastAsia" w:cstheme="minorBidi"/>
              <w:sz w:val="22"/>
              <w:lang w:val="en-GB"/>
            </w:rPr>
          </w:pPr>
          <w:r>
            <w:fldChar w:fldCharType="begin"/>
          </w:r>
          <w:r>
            <w:instrText xml:space="preserve"> HYPERLINK \l "_Toc144113030" </w:instrText>
          </w:r>
          <w:r>
            <w:fldChar w:fldCharType="separate"/>
          </w:r>
          <w:r>
            <w:rPr>
              <w:rStyle w:val="19"/>
              <w:rFonts w:cs="Times New Roman"/>
            </w:rPr>
            <w:t>3.8 REASERCH INSTRUMENT FOR DATA COLLECTION</w:t>
          </w:r>
          <w:r>
            <w:tab/>
          </w:r>
          <w:r>
            <w:fldChar w:fldCharType="begin"/>
          </w:r>
          <w:r>
            <w:instrText xml:space="preserve"> PAGEREF _Toc144113030 \h </w:instrText>
          </w:r>
          <w:r>
            <w:fldChar w:fldCharType="separate"/>
          </w:r>
          <w:r>
            <w:t>21</w:t>
          </w:r>
          <w:r>
            <w:fldChar w:fldCharType="end"/>
          </w:r>
          <w:r>
            <w:fldChar w:fldCharType="end"/>
          </w:r>
        </w:p>
        <w:p>
          <w:pPr>
            <w:pStyle w:val="15"/>
            <w:tabs>
              <w:tab w:val="right" w:leader="dot" w:pos="9350"/>
            </w:tabs>
            <w:rPr>
              <w:rFonts w:asciiTheme="minorHAnsi" w:hAnsiTheme="minorHAnsi" w:eastAsiaTheme="minorEastAsia" w:cstheme="minorBidi"/>
              <w:sz w:val="22"/>
              <w:lang w:val="en-GB"/>
            </w:rPr>
          </w:pPr>
          <w:r>
            <w:fldChar w:fldCharType="begin"/>
          </w:r>
          <w:r>
            <w:instrText xml:space="preserve"> HYPERLINK \l "_Toc144113031" </w:instrText>
          </w:r>
          <w:r>
            <w:fldChar w:fldCharType="separate"/>
          </w:r>
          <w:r>
            <w:rPr>
              <w:rStyle w:val="19"/>
              <w:rFonts w:cs="Times New Roman"/>
            </w:rPr>
            <w:t>3.9 ETHICAL CONSIDERATION</w:t>
          </w:r>
          <w:r>
            <w:tab/>
          </w:r>
          <w:r>
            <w:fldChar w:fldCharType="begin"/>
          </w:r>
          <w:r>
            <w:instrText xml:space="preserve"> PAGEREF _Toc144113031 \h </w:instrText>
          </w:r>
          <w:r>
            <w:fldChar w:fldCharType="separate"/>
          </w:r>
          <w:r>
            <w:t>21</w:t>
          </w:r>
          <w:r>
            <w:fldChar w:fldCharType="end"/>
          </w:r>
          <w:r>
            <w:fldChar w:fldCharType="end"/>
          </w:r>
        </w:p>
        <w:p>
          <w:pPr>
            <w:pStyle w:val="15"/>
            <w:tabs>
              <w:tab w:val="right" w:leader="dot" w:pos="9350"/>
            </w:tabs>
            <w:rPr>
              <w:rFonts w:asciiTheme="minorHAnsi" w:hAnsiTheme="minorHAnsi" w:eastAsiaTheme="minorEastAsia" w:cstheme="minorBidi"/>
              <w:sz w:val="22"/>
              <w:lang w:val="en-GB"/>
            </w:rPr>
          </w:pPr>
          <w:r>
            <w:fldChar w:fldCharType="begin"/>
          </w:r>
          <w:r>
            <w:instrText xml:space="preserve"> HYPERLINK \l "_Toc144113032" </w:instrText>
          </w:r>
          <w:r>
            <w:fldChar w:fldCharType="separate"/>
          </w:r>
          <w:r>
            <w:rPr>
              <w:rStyle w:val="19"/>
              <w:rFonts w:eastAsia="SimSun" w:cs="Times New Roman"/>
            </w:rPr>
            <w:t>3.10 DATA ANALYSIS</w:t>
          </w:r>
          <w:r>
            <w:tab/>
          </w:r>
          <w:r>
            <w:fldChar w:fldCharType="begin"/>
          </w:r>
          <w:r>
            <w:instrText xml:space="preserve"> PAGEREF _Toc144113032 \h </w:instrText>
          </w:r>
          <w:r>
            <w:fldChar w:fldCharType="separate"/>
          </w:r>
          <w:r>
            <w:t>21</w:t>
          </w:r>
          <w:r>
            <w:fldChar w:fldCharType="end"/>
          </w:r>
          <w:r>
            <w:fldChar w:fldCharType="end"/>
          </w:r>
        </w:p>
        <w:p>
          <w:pPr>
            <w:pStyle w:val="14"/>
            <w:rPr>
              <w:rFonts w:asciiTheme="minorHAnsi" w:hAnsiTheme="minorHAnsi" w:eastAsiaTheme="minorEastAsia" w:cstheme="minorBidi"/>
              <w:b w:val="0"/>
              <w:sz w:val="22"/>
              <w:lang w:val="en-GB"/>
            </w:rPr>
          </w:pPr>
          <w:r>
            <w:fldChar w:fldCharType="begin"/>
          </w:r>
          <w:r>
            <w:instrText xml:space="preserve"> HYPERLINK \l "_Toc144113033" </w:instrText>
          </w:r>
          <w:r>
            <w:fldChar w:fldCharType="separate"/>
          </w:r>
          <w:r>
            <w:rPr>
              <w:rStyle w:val="19"/>
            </w:rPr>
            <w:t>CHAPTER FOUR: DATA PRESENTATION, ANALYSIS AND INTERPRETATION</w:t>
          </w:r>
          <w:r>
            <w:tab/>
          </w:r>
          <w:r>
            <w:fldChar w:fldCharType="begin"/>
          </w:r>
          <w:r>
            <w:instrText xml:space="preserve"> PAGEREF _Toc144113033 \h </w:instrText>
          </w:r>
          <w:r>
            <w:fldChar w:fldCharType="separate"/>
          </w:r>
          <w:r>
            <w:t>23</w:t>
          </w:r>
          <w:r>
            <w:fldChar w:fldCharType="end"/>
          </w:r>
          <w:r>
            <w:fldChar w:fldCharType="end"/>
          </w:r>
        </w:p>
        <w:p>
          <w:pPr>
            <w:pStyle w:val="15"/>
            <w:tabs>
              <w:tab w:val="right" w:leader="dot" w:pos="9350"/>
            </w:tabs>
            <w:rPr>
              <w:rFonts w:asciiTheme="minorHAnsi" w:hAnsiTheme="minorHAnsi" w:eastAsiaTheme="minorEastAsia" w:cstheme="minorBidi"/>
              <w:sz w:val="22"/>
              <w:lang w:val="en-GB"/>
            </w:rPr>
          </w:pPr>
          <w:r>
            <w:fldChar w:fldCharType="begin"/>
          </w:r>
          <w:r>
            <w:instrText xml:space="preserve"> HYPERLINK \l "_Toc144113034" </w:instrText>
          </w:r>
          <w:r>
            <w:fldChar w:fldCharType="separate"/>
          </w:r>
          <w:r>
            <w:rPr>
              <w:rStyle w:val="19"/>
              <w:rFonts w:cs="Times New Roman"/>
              <w:lang w:eastAsia="en-US"/>
            </w:rPr>
            <w:t>4.0 INTRODUCTION</w:t>
          </w:r>
          <w:r>
            <w:tab/>
          </w:r>
          <w:r>
            <w:fldChar w:fldCharType="begin"/>
          </w:r>
          <w:r>
            <w:instrText xml:space="preserve"> PAGEREF _Toc144113034 \h </w:instrText>
          </w:r>
          <w:r>
            <w:fldChar w:fldCharType="separate"/>
          </w:r>
          <w:r>
            <w:t>23</w:t>
          </w:r>
          <w:r>
            <w:fldChar w:fldCharType="end"/>
          </w:r>
          <w:r>
            <w:fldChar w:fldCharType="end"/>
          </w:r>
        </w:p>
        <w:p>
          <w:pPr>
            <w:pStyle w:val="15"/>
            <w:tabs>
              <w:tab w:val="right" w:leader="dot" w:pos="9350"/>
            </w:tabs>
            <w:rPr>
              <w:rFonts w:asciiTheme="minorHAnsi" w:hAnsiTheme="minorHAnsi" w:eastAsiaTheme="minorEastAsia" w:cstheme="minorBidi"/>
              <w:sz w:val="22"/>
              <w:lang w:val="en-GB"/>
            </w:rPr>
          </w:pPr>
          <w:r>
            <w:fldChar w:fldCharType="begin"/>
          </w:r>
          <w:r>
            <w:instrText xml:space="preserve"> HYPERLINK \l "_Toc144113035" </w:instrText>
          </w:r>
          <w:r>
            <w:fldChar w:fldCharType="separate"/>
          </w:r>
          <w:r>
            <w:rPr>
              <w:rStyle w:val="19"/>
              <w:rFonts w:cs="Times New Roman"/>
            </w:rPr>
            <w:t>4.1 DATA PRESENTATION AND ANALYSIS</w:t>
          </w:r>
          <w:r>
            <w:tab/>
          </w:r>
          <w:r>
            <w:fldChar w:fldCharType="begin"/>
          </w:r>
          <w:r>
            <w:instrText xml:space="preserve"> PAGEREF _Toc144113035 \h </w:instrText>
          </w:r>
          <w:r>
            <w:fldChar w:fldCharType="separate"/>
          </w:r>
          <w:r>
            <w:t>23</w:t>
          </w:r>
          <w:r>
            <w:fldChar w:fldCharType="end"/>
          </w:r>
          <w:r>
            <w:fldChar w:fldCharType="end"/>
          </w:r>
        </w:p>
        <w:p>
          <w:pPr>
            <w:pStyle w:val="15"/>
            <w:tabs>
              <w:tab w:val="right" w:leader="dot" w:pos="9350"/>
            </w:tabs>
            <w:rPr>
              <w:rFonts w:asciiTheme="minorHAnsi" w:hAnsiTheme="minorHAnsi" w:eastAsiaTheme="minorEastAsia" w:cstheme="minorBidi"/>
              <w:sz w:val="22"/>
              <w:lang w:val="en-GB"/>
            </w:rPr>
          </w:pPr>
          <w:r>
            <w:fldChar w:fldCharType="begin"/>
          </w:r>
          <w:r>
            <w:instrText xml:space="preserve"> HYPERLINK \l "_Toc144113036" </w:instrText>
          </w:r>
          <w:r>
            <w:fldChar w:fldCharType="separate"/>
          </w:r>
          <w:r>
            <w:rPr>
              <w:rStyle w:val="19"/>
              <w:rFonts w:cs="Times New Roman"/>
            </w:rPr>
            <w:t>4.1.1 Phytochemicals constituents of garlic plant</w:t>
          </w:r>
          <w:r>
            <w:tab/>
          </w:r>
          <w:r>
            <w:fldChar w:fldCharType="begin"/>
          </w:r>
          <w:r>
            <w:instrText xml:space="preserve"> PAGEREF _Toc144113036 \h </w:instrText>
          </w:r>
          <w:r>
            <w:fldChar w:fldCharType="separate"/>
          </w:r>
          <w:r>
            <w:t>23</w:t>
          </w:r>
          <w:r>
            <w:fldChar w:fldCharType="end"/>
          </w:r>
          <w:r>
            <w:fldChar w:fldCharType="end"/>
          </w:r>
        </w:p>
        <w:p>
          <w:pPr>
            <w:pStyle w:val="15"/>
            <w:tabs>
              <w:tab w:val="right" w:leader="dot" w:pos="9350"/>
            </w:tabs>
            <w:rPr>
              <w:rFonts w:asciiTheme="minorHAnsi" w:hAnsiTheme="minorHAnsi" w:eastAsiaTheme="minorEastAsia" w:cstheme="minorBidi"/>
              <w:sz w:val="22"/>
              <w:lang w:val="en-GB"/>
            </w:rPr>
          </w:pPr>
          <w:r>
            <w:fldChar w:fldCharType="begin"/>
          </w:r>
          <w:r>
            <w:instrText xml:space="preserve"> HYPERLINK \l "_Toc144113037" </w:instrText>
          </w:r>
          <w:r>
            <w:fldChar w:fldCharType="separate"/>
          </w:r>
          <w:r>
            <w:rPr>
              <w:rStyle w:val="19"/>
              <w:rFonts w:cs="Times New Roman"/>
            </w:rPr>
            <w:t>4.1.2 Observation of controls</w:t>
          </w:r>
          <w:r>
            <w:tab/>
          </w:r>
          <w:r>
            <w:fldChar w:fldCharType="begin"/>
          </w:r>
          <w:r>
            <w:instrText xml:space="preserve"> PAGEREF _Toc144113037 \h </w:instrText>
          </w:r>
          <w:r>
            <w:fldChar w:fldCharType="separate"/>
          </w:r>
          <w:r>
            <w:t>23</w:t>
          </w:r>
          <w:r>
            <w:fldChar w:fldCharType="end"/>
          </w:r>
          <w:r>
            <w:fldChar w:fldCharType="end"/>
          </w:r>
        </w:p>
        <w:p>
          <w:pPr>
            <w:pStyle w:val="15"/>
            <w:tabs>
              <w:tab w:val="right" w:leader="dot" w:pos="9350"/>
            </w:tabs>
            <w:rPr>
              <w:rFonts w:asciiTheme="minorHAnsi" w:hAnsiTheme="minorHAnsi" w:eastAsiaTheme="minorEastAsia" w:cstheme="minorBidi"/>
              <w:sz w:val="22"/>
              <w:lang w:val="en-GB"/>
            </w:rPr>
          </w:pPr>
          <w:r>
            <w:fldChar w:fldCharType="begin"/>
          </w:r>
          <w:r>
            <w:instrText xml:space="preserve"> HYPERLINK \l "_Toc144113038" </w:instrText>
          </w:r>
          <w:r>
            <w:fldChar w:fldCharType="separate"/>
          </w:r>
          <w:r>
            <w:rPr>
              <w:rStyle w:val="19"/>
              <w:rFonts w:cs="Times New Roman"/>
            </w:rPr>
            <w:t>4.1.3 Antibacterial activities of garlic extracts</w:t>
          </w:r>
          <w:r>
            <w:tab/>
          </w:r>
          <w:r>
            <w:fldChar w:fldCharType="begin"/>
          </w:r>
          <w:r>
            <w:instrText xml:space="preserve"> PAGEREF _Toc144113038 \h </w:instrText>
          </w:r>
          <w:r>
            <w:fldChar w:fldCharType="separate"/>
          </w:r>
          <w:r>
            <w:t>23</w:t>
          </w:r>
          <w:r>
            <w:fldChar w:fldCharType="end"/>
          </w:r>
          <w:r>
            <w:fldChar w:fldCharType="end"/>
          </w:r>
        </w:p>
        <w:p>
          <w:pPr>
            <w:pStyle w:val="15"/>
            <w:tabs>
              <w:tab w:val="right" w:leader="dot" w:pos="9350"/>
            </w:tabs>
            <w:rPr>
              <w:rFonts w:asciiTheme="minorHAnsi" w:hAnsiTheme="minorHAnsi" w:eastAsiaTheme="minorEastAsia" w:cstheme="minorBidi"/>
              <w:sz w:val="22"/>
              <w:lang w:val="en-GB"/>
            </w:rPr>
          </w:pPr>
          <w:r>
            <w:fldChar w:fldCharType="begin"/>
          </w:r>
          <w:r>
            <w:instrText xml:space="preserve"> HYPERLINK \l "_Toc144113039" </w:instrText>
          </w:r>
          <w:r>
            <w:fldChar w:fldCharType="separate"/>
          </w:r>
          <w:r>
            <w:rPr>
              <w:rStyle w:val="19"/>
              <w:lang w:eastAsia="en-US"/>
            </w:rPr>
            <w:t>4.1.4 Comparison of plants extract and standards antibiotics</w:t>
          </w:r>
          <w:r>
            <w:tab/>
          </w:r>
          <w:r>
            <w:fldChar w:fldCharType="begin"/>
          </w:r>
          <w:r>
            <w:instrText xml:space="preserve"> PAGEREF _Toc144113039 \h </w:instrText>
          </w:r>
          <w:r>
            <w:fldChar w:fldCharType="separate"/>
          </w:r>
          <w:r>
            <w:t>26</w:t>
          </w:r>
          <w:r>
            <w:fldChar w:fldCharType="end"/>
          </w:r>
          <w:r>
            <w:fldChar w:fldCharType="end"/>
          </w:r>
        </w:p>
        <w:p>
          <w:pPr>
            <w:pStyle w:val="15"/>
            <w:tabs>
              <w:tab w:val="right" w:leader="dot" w:pos="9350"/>
            </w:tabs>
            <w:rPr>
              <w:rFonts w:asciiTheme="minorHAnsi" w:hAnsiTheme="minorHAnsi" w:eastAsiaTheme="minorEastAsia" w:cstheme="minorBidi"/>
              <w:sz w:val="22"/>
              <w:lang w:val="en-GB"/>
            </w:rPr>
          </w:pPr>
          <w:r>
            <w:fldChar w:fldCharType="begin"/>
          </w:r>
          <w:r>
            <w:instrText xml:space="preserve"> HYPERLINK \l "_Toc144113040" </w:instrText>
          </w:r>
          <w:r>
            <w:fldChar w:fldCharType="separate"/>
          </w:r>
          <w:r>
            <w:rPr>
              <w:rStyle w:val="19"/>
              <w:rFonts w:cs="Times New Roman"/>
            </w:rPr>
            <w:t>4.2 DISCUSSIONS OF FINDINGS</w:t>
          </w:r>
          <w:r>
            <w:tab/>
          </w:r>
          <w:r>
            <w:fldChar w:fldCharType="begin"/>
          </w:r>
          <w:r>
            <w:instrText xml:space="preserve"> PAGEREF _Toc144113040 \h </w:instrText>
          </w:r>
          <w:r>
            <w:fldChar w:fldCharType="separate"/>
          </w:r>
          <w:r>
            <w:t>28</w:t>
          </w:r>
          <w:r>
            <w:fldChar w:fldCharType="end"/>
          </w:r>
          <w:r>
            <w:fldChar w:fldCharType="end"/>
          </w:r>
        </w:p>
        <w:p>
          <w:pPr>
            <w:pStyle w:val="15"/>
            <w:tabs>
              <w:tab w:val="right" w:leader="dot" w:pos="9350"/>
            </w:tabs>
            <w:rPr>
              <w:rFonts w:asciiTheme="minorHAnsi" w:hAnsiTheme="minorHAnsi" w:eastAsiaTheme="minorEastAsia" w:cstheme="minorBidi"/>
              <w:sz w:val="22"/>
              <w:lang w:val="en-GB"/>
            </w:rPr>
          </w:pPr>
          <w:r>
            <w:fldChar w:fldCharType="begin"/>
          </w:r>
          <w:r>
            <w:instrText xml:space="preserve"> HYPERLINK \l "_Toc144113041" </w:instrText>
          </w:r>
          <w:r>
            <w:fldChar w:fldCharType="separate"/>
          </w:r>
          <w:r>
            <w:rPr>
              <w:rStyle w:val="19"/>
              <w:rFonts w:cs="Times New Roman"/>
            </w:rPr>
            <w:t>4.3 SUMMARY OF FINDINGS</w:t>
          </w:r>
          <w:r>
            <w:tab/>
          </w:r>
          <w:r>
            <w:fldChar w:fldCharType="begin"/>
          </w:r>
          <w:r>
            <w:instrText xml:space="preserve"> PAGEREF _Toc144113041 \h </w:instrText>
          </w:r>
          <w:r>
            <w:fldChar w:fldCharType="separate"/>
          </w:r>
          <w:r>
            <w:t>30</w:t>
          </w:r>
          <w:r>
            <w:fldChar w:fldCharType="end"/>
          </w:r>
          <w:r>
            <w:fldChar w:fldCharType="end"/>
          </w:r>
        </w:p>
        <w:p>
          <w:pPr>
            <w:pStyle w:val="14"/>
            <w:rPr>
              <w:rFonts w:asciiTheme="minorHAnsi" w:hAnsiTheme="minorHAnsi" w:eastAsiaTheme="minorEastAsia" w:cstheme="minorBidi"/>
              <w:b w:val="0"/>
              <w:sz w:val="22"/>
              <w:lang w:val="en-GB"/>
            </w:rPr>
          </w:pPr>
          <w:r>
            <w:fldChar w:fldCharType="begin"/>
          </w:r>
          <w:r>
            <w:instrText xml:space="preserve"> HYPERLINK \l "_Toc144113042" </w:instrText>
          </w:r>
          <w:r>
            <w:fldChar w:fldCharType="separate"/>
          </w:r>
          <w:r>
            <w:rPr>
              <w:rStyle w:val="19"/>
            </w:rPr>
            <w:t>CHAPTER FIVE: GENERAL CONCLUSION AND RECOMMENDATIONS</w:t>
          </w:r>
          <w:r>
            <w:tab/>
          </w:r>
          <w:r>
            <w:fldChar w:fldCharType="begin"/>
          </w:r>
          <w:r>
            <w:instrText xml:space="preserve"> PAGEREF _Toc144113042 \h </w:instrText>
          </w:r>
          <w:r>
            <w:fldChar w:fldCharType="separate"/>
          </w:r>
          <w:r>
            <w:t>31</w:t>
          </w:r>
          <w:r>
            <w:fldChar w:fldCharType="end"/>
          </w:r>
          <w:r>
            <w:fldChar w:fldCharType="end"/>
          </w:r>
        </w:p>
        <w:p>
          <w:pPr>
            <w:pStyle w:val="15"/>
            <w:tabs>
              <w:tab w:val="right" w:leader="dot" w:pos="9350"/>
            </w:tabs>
            <w:rPr>
              <w:rFonts w:asciiTheme="minorHAnsi" w:hAnsiTheme="minorHAnsi" w:eastAsiaTheme="minorEastAsia" w:cstheme="minorBidi"/>
              <w:sz w:val="22"/>
              <w:lang w:val="en-GB"/>
            </w:rPr>
          </w:pPr>
          <w:r>
            <w:fldChar w:fldCharType="begin"/>
          </w:r>
          <w:r>
            <w:instrText xml:space="preserve"> HYPERLINK \l "_Toc144113043" </w:instrText>
          </w:r>
          <w:r>
            <w:fldChar w:fldCharType="separate"/>
          </w:r>
          <w:r>
            <w:rPr>
              <w:rStyle w:val="19"/>
              <w:rFonts w:cs="Times New Roman"/>
              <w:lang w:eastAsia="en-US"/>
            </w:rPr>
            <w:t>5.0 INTRODUCTION</w:t>
          </w:r>
          <w:r>
            <w:tab/>
          </w:r>
          <w:r>
            <w:fldChar w:fldCharType="begin"/>
          </w:r>
          <w:r>
            <w:instrText xml:space="preserve"> PAGEREF _Toc144113043 \h </w:instrText>
          </w:r>
          <w:r>
            <w:fldChar w:fldCharType="separate"/>
          </w:r>
          <w:r>
            <w:t>31</w:t>
          </w:r>
          <w:r>
            <w:fldChar w:fldCharType="end"/>
          </w:r>
          <w:r>
            <w:fldChar w:fldCharType="end"/>
          </w:r>
        </w:p>
        <w:p>
          <w:pPr>
            <w:pStyle w:val="15"/>
            <w:tabs>
              <w:tab w:val="right" w:leader="dot" w:pos="9350"/>
            </w:tabs>
            <w:rPr>
              <w:rFonts w:asciiTheme="minorHAnsi" w:hAnsiTheme="minorHAnsi" w:eastAsiaTheme="minorEastAsia" w:cstheme="minorBidi"/>
              <w:sz w:val="22"/>
              <w:lang w:val="en-GB"/>
            </w:rPr>
          </w:pPr>
          <w:r>
            <w:fldChar w:fldCharType="begin"/>
          </w:r>
          <w:r>
            <w:instrText xml:space="preserve"> HYPERLINK \l "_Toc144113044" </w:instrText>
          </w:r>
          <w:r>
            <w:fldChar w:fldCharType="separate"/>
          </w:r>
          <w:r>
            <w:rPr>
              <w:rStyle w:val="19"/>
              <w:rFonts w:cs="Times New Roman"/>
            </w:rPr>
            <w:t>5.1 CONCLUSION</w:t>
          </w:r>
          <w:r>
            <w:tab/>
          </w:r>
          <w:r>
            <w:fldChar w:fldCharType="begin"/>
          </w:r>
          <w:r>
            <w:instrText xml:space="preserve"> PAGEREF _Toc144113044 \h </w:instrText>
          </w:r>
          <w:r>
            <w:fldChar w:fldCharType="separate"/>
          </w:r>
          <w:r>
            <w:t>31</w:t>
          </w:r>
          <w:r>
            <w:fldChar w:fldCharType="end"/>
          </w:r>
          <w:r>
            <w:fldChar w:fldCharType="end"/>
          </w:r>
        </w:p>
        <w:p>
          <w:pPr>
            <w:pStyle w:val="15"/>
            <w:tabs>
              <w:tab w:val="right" w:leader="dot" w:pos="9350"/>
            </w:tabs>
            <w:rPr>
              <w:rFonts w:asciiTheme="minorHAnsi" w:hAnsiTheme="minorHAnsi" w:eastAsiaTheme="minorEastAsia" w:cstheme="minorBidi"/>
              <w:sz w:val="22"/>
              <w:lang w:val="en-GB"/>
            </w:rPr>
          </w:pPr>
          <w:r>
            <w:fldChar w:fldCharType="begin"/>
          </w:r>
          <w:r>
            <w:instrText xml:space="preserve"> HYPERLINK \l "_Toc144113045" </w:instrText>
          </w:r>
          <w:r>
            <w:fldChar w:fldCharType="separate"/>
          </w:r>
          <w:r>
            <w:rPr>
              <w:rStyle w:val="19"/>
              <w:rFonts w:cs="Times New Roman"/>
            </w:rPr>
            <w:t>5.2 RECOMMENDATIONS</w:t>
          </w:r>
          <w:r>
            <w:tab/>
          </w:r>
          <w:r>
            <w:fldChar w:fldCharType="begin"/>
          </w:r>
          <w:r>
            <w:instrText xml:space="preserve"> PAGEREF _Toc144113045 \h </w:instrText>
          </w:r>
          <w:r>
            <w:fldChar w:fldCharType="separate"/>
          </w:r>
          <w:r>
            <w:t>31</w:t>
          </w:r>
          <w:r>
            <w:fldChar w:fldCharType="end"/>
          </w:r>
          <w:r>
            <w:fldChar w:fldCharType="end"/>
          </w:r>
        </w:p>
        <w:p>
          <w:pPr>
            <w:pStyle w:val="15"/>
            <w:tabs>
              <w:tab w:val="right" w:leader="dot" w:pos="9350"/>
            </w:tabs>
            <w:rPr>
              <w:rFonts w:asciiTheme="minorHAnsi" w:hAnsiTheme="minorHAnsi" w:eastAsiaTheme="minorEastAsia" w:cstheme="minorBidi"/>
              <w:sz w:val="22"/>
              <w:lang w:val="en-GB"/>
            </w:rPr>
          </w:pPr>
          <w:r>
            <w:fldChar w:fldCharType="begin"/>
          </w:r>
          <w:r>
            <w:instrText xml:space="preserve"> HYPERLINK \l "_Toc144113046" </w:instrText>
          </w:r>
          <w:r>
            <w:fldChar w:fldCharType="separate"/>
          </w:r>
          <w:r>
            <w:rPr>
              <w:rStyle w:val="19"/>
              <w:rFonts w:cs="Times New Roman"/>
              <w:lang w:eastAsia="en-US"/>
            </w:rPr>
            <w:t>5.3 SUGGESTION FOR FURTHER STUDY</w:t>
          </w:r>
          <w:r>
            <w:tab/>
          </w:r>
          <w:r>
            <w:fldChar w:fldCharType="begin"/>
          </w:r>
          <w:r>
            <w:instrText xml:space="preserve"> PAGEREF _Toc144113046 \h </w:instrText>
          </w:r>
          <w:r>
            <w:fldChar w:fldCharType="separate"/>
          </w:r>
          <w:r>
            <w:t>32</w:t>
          </w:r>
          <w:r>
            <w:fldChar w:fldCharType="end"/>
          </w:r>
          <w:r>
            <w:fldChar w:fldCharType="end"/>
          </w:r>
        </w:p>
        <w:p>
          <w:pPr>
            <w:pStyle w:val="14"/>
            <w:rPr>
              <w:rFonts w:asciiTheme="minorHAnsi" w:hAnsiTheme="minorHAnsi" w:eastAsiaTheme="minorEastAsia" w:cstheme="minorBidi"/>
              <w:b w:val="0"/>
              <w:sz w:val="22"/>
              <w:lang w:val="en-GB"/>
            </w:rPr>
          </w:pPr>
          <w:r>
            <w:fldChar w:fldCharType="begin"/>
          </w:r>
          <w:r>
            <w:instrText xml:space="preserve"> HYPERLINK \l "_Toc144113047" </w:instrText>
          </w:r>
          <w:r>
            <w:fldChar w:fldCharType="separate"/>
          </w:r>
          <w:r>
            <w:rPr>
              <w:rStyle w:val="19"/>
            </w:rPr>
            <w:t>REFERENCES</w:t>
          </w:r>
          <w:r>
            <w:tab/>
          </w:r>
          <w:r>
            <w:fldChar w:fldCharType="begin"/>
          </w:r>
          <w:r>
            <w:instrText xml:space="preserve"> PAGEREF _Toc144113047 \h </w:instrText>
          </w:r>
          <w:r>
            <w:fldChar w:fldCharType="separate"/>
          </w:r>
          <w:r>
            <w:t>33</w:t>
          </w:r>
          <w:r>
            <w:fldChar w:fldCharType="end"/>
          </w:r>
          <w:r>
            <w:fldChar w:fldCharType="end"/>
          </w:r>
        </w:p>
        <w:p>
          <w:pPr>
            <w:rPr>
              <w:color w:val="000000" w:themeColor="text1"/>
              <w14:textFill>
                <w14:solidFill>
                  <w14:schemeClr w14:val="tx1"/>
                </w14:solidFill>
              </w14:textFill>
            </w:rPr>
          </w:pPr>
          <w:r>
            <w:rPr>
              <w:b/>
              <w:bCs/>
              <w:color w:val="000000" w:themeColor="text1"/>
              <w14:textFill>
                <w14:solidFill>
                  <w14:schemeClr w14:val="tx1"/>
                </w14:solidFill>
              </w14:textFill>
            </w:rPr>
            <w:fldChar w:fldCharType="end"/>
          </w:r>
        </w:p>
      </w:sdtContent>
    </w:sdt>
    <w:p>
      <w:pPr>
        <w:rPr>
          <w:lang w:eastAsia="en-US"/>
        </w:rPr>
      </w:pPr>
    </w:p>
    <w:p>
      <w:pPr>
        <w:rPr>
          <w:lang w:eastAsia="en-US"/>
        </w:rPr>
      </w:pPr>
    </w:p>
    <w:p>
      <w:pPr>
        <w:rPr>
          <w:lang w:eastAsia="en-US"/>
        </w:rPr>
      </w:pPr>
    </w:p>
    <w:p>
      <w:pPr>
        <w:rPr>
          <w:lang w:eastAsia="en-US"/>
        </w:rPr>
      </w:pPr>
    </w:p>
    <w:p>
      <w:pPr>
        <w:rPr>
          <w:lang w:eastAsia="en-US"/>
        </w:rPr>
      </w:pPr>
    </w:p>
    <w:p>
      <w:pPr>
        <w:rPr>
          <w:lang w:eastAsia="en-US"/>
        </w:rPr>
      </w:pPr>
    </w:p>
    <w:p>
      <w:pPr>
        <w:rPr>
          <w:lang w:eastAsia="en-US"/>
        </w:rPr>
      </w:pPr>
    </w:p>
    <w:p>
      <w:pPr>
        <w:rPr>
          <w:lang w:eastAsia="en-US"/>
        </w:rPr>
      </w:pPr>
    </w:p>
    <w:p>
      <w:pPr>
        <w:rPr>
          <w:lang w:eastAsia="en-US"/>
        </w:rPr>
      </w:pPr>
    </w:p>
    <w:p>
      <w:pPr>
        <w:rPr>
          <w:lang w:eastAsia="en-US"/>
        </w:rPr>
      </w:pPr>
    </w:p>
    <w:p>
      <w:pPr>
        <w:rPr>
          <w:lang w:eastAsia="en-US"/>
        </w:rPr>
      </w:pPr>
    </w:p>
    <w:p>
      <w:pPr>
        <w:rPr>
          <w:lang w:eastAsia="en-US"/>
        </w:rPr>
      </w:pPr>
    </w:p>
    <w:p>
      <w:pPr>
        <w:rPr>
          <w:lang w:eastAsia="en-US"/>
        </w:rPr>
      </w:pPr>
    </w:p>
    <w:p>
      <w:pPr>
        <w:rPr>
          <w:lang w:eastAsia="en-US"/>
        </w:rPr>
      </w:pPr>
    </w:p>
    <w:p>
      <w:pPr>
        <w:rPr>
          <w:lang w:eastAsia="en-US"/>
        </w:rPr>
      </w:pPr>
      <w:r>
        <w:rPr>
          <w:lang w:eastAsia="en-US"/>
        </w:rPr>
        <w:br w:type="page"/>
      </w:r>
    </w:p>
    <w:p>
      <w:pPr>
        <w:rPr>
          <w:lang w:eastAsia="en-US"/>
        </w:rPr>
      </w:pPr>
    </w:p>
    <w:p>
      <w:pPr>
        <w:pStyle w:val="2"/>
      </w:pPr>
      <w:bookmarkStart w:id="19" w:name="_Toc144112982"/>
      <w:r>
        <w:t>LIST OF TABLES</w:t>
      </w:r>
      <w:bookmarkEnd w:id="19"/>
    </w:p>
    <w:p>
      <w:pPr>
        <w:pStyle w:val="13"/>
        <w:tabs>
          <w:tab w:val="right" w:leader="dot" w:pos="9350"/>
        </w:tabs>
        <w:rPr>
          <w:rFonts w:asciiTheme="minorHAnsi" w:hAnsiTheme="minorHAnsi" w:eastAsiaTheme="minorEastAsia" w:cstheme="minorBidi"/>
          <w:sz w:val="22"/>
          <w:lang w:val="en-GB"/>
        </w:rPr>
      </w:pPr>
      <w:r>
        <w:rPr>
          <w:color w:val="000000" w:themeColor="text1"/>
          <w:szCs w:val="24"/>
          <w14:textFill>
            <w14:solidFill>
              <w14:schemeClr w14:val="tx1"/>
            </w14:solidFill>
          </w14:textFill>
        </w:rPr>
        <w:fldChar w:fldCharType="begin"/>
      </w:r>
      <w:r>
        <w:rPr>
          <w:color w:val="000000" w:themeColor="text1"/>
          <w:szCs w:val="24"/>
          <w14:textFill>
            <w14:solidFill>
              <w14:schemeClr w14:val="tx1"/>
            </w14:solidFill>
          </w14:textFill>
        </w:rPr>
        <w:instrText xml:space="preserve"> TOC \h \z \c "Table" </w:instrText>
      </w:r>
      <w:r>
        <w:rPr>
          <w:color w:val="000000" w:themeColor="text1"/>
          <w:szCs w:val="24"/>
          <w14:textFill>
            <w14:solidFill>
              <w14:schemeClr w14:val="tx1"/>
            </w14:solidFill>
          </w14:textFill>
        </w:rPr>
        <w:fldChar w:fldCharType="separate"/>
      </w:r>
      <w:r>
        <w:fldChar w:fldCharType="begin"/>
      </w:r>
      <w:r>
        <w:instrText xml:space="preserve"> HYPERLINK \l "_Toc144112591" </w:instrText>
      </w:r>
      <w:r>
        <w:fldChar w:fldCharType="separate"/>
      </w:r>
      <w:r>
        <w:rPr>
          <w:rStyle w:val="19"/>
        </w:rPr>
        <w:t>Table 1: Phytochemical profile of garlic</w:t>
      </w:r>
      <w:r>
        <w:tab/>
      </w:r>
      <w:r>
        <w:fldChar w:fldCharType="begin"/>
      </w:r>
      <w:r>
        <w:instrText xml:space="preserve"> PAGEREF _Toc144112591 \h </w:instrText>
      </w:r>
      <w:r>
        <w:fldChar w:fldCharType="separate"/>
      </w:r>
      <w:r>
        <w:t>23</w:t>
      </w:r>
      <w:r>
        <w:fldChar w:fldCharType="end"/>
      </w:r>
      <w:r>
        <w:fldChar w:fldCharType="end"/>
      </w:r>
    </w:p>
    <w:p>
      <w:pPr>
        <w:pStyle w:val="13"/>
        <w:tabs>
          <w:tab w:val="right" w:leader="dot" w:pos="9350"/>
        </w:tabs>
        <w:rPr>
          <w:rFonts w:asciiTheme="minorHAnsi" w:hAnsiTheme="minorHAnsi" w:eastAsiaTheme="minorEastAsia" w:cstheme="minorBidi"/>
          <w:sz w:val="22"/>
          <w:lang w:val="en-GB"/>
        </w:rPr>
      </w:pPr>
      <w:r>
        <w:fldChar w:fldCharType="begin"/>
      </w:r>
      <w:r>
        <w:instrText xml:space="preserve"> HYPERLINK \l "_Toc144112592" </w:instrText>
      </w:r>
      <w:r>
        <w:fldChar w:fldCharType="separate"/>
      </w:r>
      <w:r>
        <w:rPr>
          <w:rStyle w:val="19"/>
        </w:rPr>
        <w:t>Table 2: Inhibition zones of garlic leaves extracts in diameter.</w:t>
      </w:r>
      <w:r>
        <w:tab/>
      </w:r>
      <w:r>
        <w:fldChar w:fldCharType="begin"/>
      </w:r>
      <w:r>
        <w:instrText xml:space="preserve"> PAGEREF _Toc144112592 \h </w:instrText>
      </w:r>
      <w:r>
        <w:fldChar w:fldCharType="separate"/>
      </w:r>
      <w:r>
        <w:t>23</w:t>
      </w:r>
      <w:r>
        <w:fldChar w:fldCharType="end"/>
      </w:r>
      <w:r>
        <w:fldChar w:fldCharType="end"/>
      </w:r>
    </w:p>
    <w:p>
      <w:pPr>
        <w:pStyle w:val="13"/>
        <w:tabs>
          <w:tab w:val="right" w:leader="dot" w:pos="9350"/>
        </w:tabs>
        <w:rPr>
          <w:rFonts w:asciiTheme="minorHAnsi" w:hAnsiTheme="minorHAnsi" w:eastAsiaTheme="minorEastAsia" w:cstheme="minorBidi"/>
          <w:sz w:val="22"/>
          <w:lang w:val="en-GB"/>
        </w:rPr>
      </w:pPr>
      <w:r>
        <w:fldChar w:fldCharType="begin"/>
      </w:r>
      <w:r>
        <w:instrText xml:space="preserve"> HYPERLINK \l "_Toc144112593" </w:instrText>
      </w:r>
      <w:r>
        <w:fldChar w:fldCharType="separate"/>
      </w:r>
      <w:r>
        <w:rPr>
          <w:rStyle w:val="19"/>
        </w:rPr>
        <w:t>Table 3: Diameter in mm of zone of inhibitions of garlic bulbs</w:t>
      </w:r>
      <w:r>
        <w:tab/>
      </w:r>
      <w:r>
        <w:fldChar w:fldCharType="begin"/>
      </w:r>
      <w:r>
        <w:instrText xml:space="preserve"> PAGEREF _Toc144112593 \h </w:instrText>
      </w:r>
      <w:r>
        <w:fldChar w:fldCharType="separate"/>
      </w:r>
      <w:r>
        <w:t>25</w:t>
      </w:r>
      <w:r>
        <w:fldChar w:fldCharType="end"/>
      </w:r>
      <w:r>
        <w:fldChar w:fldCharType="end"/>
      </w:r>
    </w:p>
    <w:p>
      <w:pPr>
        <w:pStyle w:val="8"/>
        <w:rPr>
          <w:b w:val="0"/>
          <w:lang w:eastAsia="en-US"/>
        </w:rPr>
      </w:pPr>
      <w:r>
        <w:rPr>
          <w:b w:val="0"/>
        </w:rPr>
        <w:fldChar w:fldCharType="end"/>
      </w:r>
      <w:r>
        <w:rPr>
          <w:b w:val="0"/>
          <w:lang w:eastAsia="en-US"/>
        </w:rPr>
        <w:t xml:space="preserve"> Table 4: </w:t>
      </w:r>
      <w:r>
        <w:rPr>
          <w:b w:val="0"/>
        </w:rPr>
        <w:t>T-test comparison of standards antibiotics and plant extracts…………………………26</w:t>
      </w:r>
    </w:p>
    <w:p>
      <w:pPr>
        <w:spacing w:line="360" w:lineRule="auto"/>
        <w:jc w:val="both"/>
        <w:rPr>
          <w:b/>
          <w:color w:val="000000" w:themeColor="text1"/>
          <w:szCs w:val="24"/>
          <w14:textFill>
            <w14:solidFill>
              <w14:schemeClr w14:val="tx1"/>
            </w14:solidFill>
          </w14:textFill>
        </w:rPr>
      </w:pPr>
    </w:p>
    <w:p>
      <w:pPr>
        <w:spacing w:line="360" w:lineRule="auto"/>
        <w:jc w:val="both"/>
        <w:rPr>
          <w:b/>
          <w:color w:val="000000" w:themeColor="text1"/>
          <w:szCs w:val="24"/>
          <w14:textFill>
            <w14:solidFill>
              <w14:schemeClr w14:val="tx1"/>
            </w14:solidFill>
          </w14:textFill>
        </w:rPr>
      </w:pPr>
    </w:p>
    <w:p>
      <w:pPr>
        <w:spacing w:line="360" w:lineRule="auto"/>
        <w:jc w:val="both"/>
        <w:rPr>
          <w:b/>
          <w:color w:val="000000" w:themeColor="text1"/>
          <w:szCs w:val="24"/>
          <w14:textFill>
            <w14:solidFill>
              <w14:schemeClr w14:val="tx1"/>
            </w14:solidFill>
          </w14:textFill>
        </w:rPr>
      </w:pPr>
    </w:p>
    <w:p>
      <w:pPr>
        <w:spacing w:line="360" w:lineRule="auto"/>
        <w:jc w:val="both"/>
        <w:rPr>
          <w:b/>
          <w:color w:val="000000" w:themeColor="text1"/>
          <w:szCs w:val="24"/>
          <w14:textFill>
            <w14:solidFill>
              <w14:schemeClr w14:val="tx1"/>
            </w14:solidFill>
          </w14:textFill>
        </w:rPr>
      </w:pPr>
    </w:p>
    <w:p>
      <w:pPr>
        <w:spacing w:line="360" w:lineRule="auto"/>
        <w:jc w:val="both"/>
        <w:rPr>
          <w:b/>
          <w:color w:val="000000" w:themeColor="text1"/>
          <w:szCs w:val="24"/>
          <w14:textFill>
            <w14:solidFill>
              <w14:schemeClr w14:val="tx1"/>
            </w14:solidFill>
          </w14:textFill>
        </w:rPr>
      </w:pPr>
    </w:p>
    <w:p>
      <w:pPr>
        <w:spacing w:line="360" w:lineRule="auto"/>
        <w:jc w:val="both"/>
        <w:rPr>
          <w:b/>
          <w:color w:val="000000" w:themeColor="text1"/>
          <w:szCs w:val="24"/>
          <w14:textFill>
            <w14:solidFill>
              <w14:schemeClr w14:val="tx1"/>
            </w14:solidFill>
          </w14:textFill>
        </w:rPr>
      </w:pPr>
    </w:p>
    <w:p>
      <w:pPr>
        <w:spacing w:line="360" w:lineRule="auto"/>
        <w:jc w:val="both"/>
        <w:rPr>
          <w:b/>
          <w:color w:val="000000" w:themeColor="text1"/>
          <w:szCs w:val="24"/>
          <w14:textFill>
            <w14:solidFill>
              <w14:schemeClr w14:val="tx1"/>
            </w14:solidFill>
          </w14:textFill>
        </w:rPr>
      </w:pPr>
    </w:p>
    <w:p>
      <w:pPr>
        <w:spacing w:line="360" w:lineRule="auto"/>
        <w:jc w:val="both"/>
        <w:rPr>
          <w:b/>
          <w:color w:val="000000" w:themeColor="text1"/>
          <w:szCs w:val="24"/>
          <w14:textFill>
            <w14:solidFill>
              <w14:schemeClr w14:val="tx1"/>
            </w14:solidFill>
          </w14:textFill>
        </w:rPr>
      </w:pPr>
    </w:p>
    <w:p>
      <w:pPr>
        <w:spacing w:line="360" w:lineRule="auto"/>
        <w:jc w:val="both"/>
        <w:rPr>
          <w:b/>
          <w:color w:val="000000" w:themeColor="text1"/>
          <w:szCs w:val="24"/>
          <w14:textFill>
            <w14:solidFill>
              <w14:schemeClr w14:val="tx1"/>
            </w14:solidFill>
          </w14:textFill>
        </w:rPr>
      </w:pPr>
    </w:p>
    <w:p>
      <w:pPr>
        <w:spacing w:line="360" w:lineRule="auto"/>
        <w:jc w:val="both"/>
        <w:rPr>
          <w:b/>
          <w:color w:val="000000" w:themeColor="text1"/>
          <w:szCs w:val="24"/>
          <w14:textFill>
            <w14:solidFill>
              <w14:schemeClr w14:val="tx1"/>
            </w14:solidFill>
          </w14:textFill>
        </w:rPr>
      </w:pPr>
    </w:p>
    <w:p>
      <w:pPr>
        <w:spacing w:line="360" w:lineRule="auto"/>
        <w:jc w:val="both"/>
        <w:rPr>
          <w:b/>
          <w:color w:val="000000" w:themeColor="text1"/>
          <w:szCs w:val="24"/>
          <w14:textFill>
            <w14:solidFill>
              <w14:schemeClr w14:val="tx1"/>
            </w14:solidFill>
          </w14:textFill>
        </w:rPr>
      </w:pPr>
    </w:p>
    <w:p>
      <w:pPr>
        <w:spacing w:line="360" w:lineRule="auto"/>
        <w:jc w:val="both"/>
        <w:rPr>
          <w:b/>
          <w:color w:val="000000" w:themeColor="text1"/>
          <w:szCs w:val="24"/>
          <w14:textFill>
            <w14:solidFill>
              <w14:schemeClr w14:val="tx1"/>
            </w14:solidFill>
          </w14:textFill>
        </w:rPr>
      </w:pPr>
    </w:p>
    <w:p>
      <w:pPr>
        <w:spacing w:line="360" w:lineRule="auto"/>
        <w:jc w:val="both"/>
        <w:rPr>
          <w:b/>
          <w:color w:val="000000" w:themeColor="text1"/>
          <w:szCs w:val="24"/>
          <w14:textFill>
            <w14:solidFill>
              <w14:schemeClr w14:val="tx1"/>
            </w14:solidFill>
          </w14:textFill>
        </w:rPr>
      </w:pPr>
    </w:p>
    <w:p>
      <w:pPr>
        <w:spacing w:line="360" w:lineRule="auto"/>
        <w:jc w:val="both"/>
        <w:rPr>
          <w:b/>
          <w:color w:val="000000" w:themeColor="text1"/>
          <w:szCs w:val="24"/>
          <w14:textFill>
            <w14:solidFill>
              <w14:schemeClr w14:val="tx1"/>
            </w14:solidFill>
          </w14:textFill>
        </w:rPr>
      </w:pPr>
    </w:p>
    <w:p>
      <w:pPr>
        <w:spacing w:line="360" w:lineRule="auto"/>
        <w:jc w:val="both"/>
        <w:rPr>
          <w:b/>
          <w:color w:val="000000" w:themeColor="text1"/>
          <w:szCs w:val="24"/>
          <w14:textFill>
            <w14:solidFill>
              <w14:schemeClr w14:val="tx1"/>
            </w14:solidFill>
          </w14:textFill>
        </w:rPr>
      </w:pPr>
    </w:p>
    <w:p>
      <w:pPr>
        <w:spacing w:line="360" w:lineRule="auto"/>
        <w:jc w:val="both"/>
        <w:rPr>
          <w:b/>
          <w:color w:val="000000" w:themeColor="text1"/>
          <w:szCs w:val="24"/>
          <w14:textFill>
            <w14:solidFill>
              <w14:schemeClr w14:val="tx1"/>
            </w14:solidFill>
          </w14:textFill>
        </w:rPr>
      </w:pPr>
    </w:p>
    <w:p>
      <w:pPr>
        <w:spacing w:line="360" w:lineRule="auto"/>
        <w:jc w:val="both"/>
        <w:rPr>
          <w:b/>
          <w:color w:val="000000" w:themeColor="text1"/>
          <w:szCs w:val="24"/>
          <w14:textFill>
            <w14:solidFill>
              <w14:schemeClr w14:val="tx1"/>
            </w14:solidFill>
          </w14:textFill>
        </w:rPr>
      </w:pPr>
    </w:p>
    <w:p>
      <w:pPr>
        <w:spacing w:line="360" w:lineRule="auto"/>
        <w:jc w:val="both"/>
        <w:rPr>
          <w:b/>
          <w:color w:val="000000" w:themeColor="text1"/>
          <w:szCs w:val="24"/>
          <w14:textFill>
            <w14:solidFill>
              <w14:schemeClr w14:val="tx1"/>
            </w14:solidFill>
          </w14:textFill>
        </w:rPr>
      </w:pPr>
    </w:p>
    <w:p>
      <w:pPr>
        <w:pStyle w:val="2"/>
      </w:pPr>
      <w:bookmarkStart w:id="20" w:name="_Toc144112983"/>
      <w:r>
        <w:t>LIST OF FIGURES</w:t>
      </w:r>
      <w:bookmarkEnd w:id="20"/>
    </w:p>
    <w:p>
      <w:pPr>
        <w:pStyle w:val="13"/>
        <w:tabs>
          <w:tab w:val="right" w:leader="dot" w:pos="9350"/>
        </w:tabs>
        <w:rPr>
          <w:rFonts w:asciiTheme="minorHAnsi" w:hAnsiTheme="minorHAnsi" w:eastAsiaTheme="minorEastAsia" w:cstheme="minorBidi"/>
          <w:sz w:val="22"/>
          <w:lang w:val="en-GB"/>
        </w:rPr>
      </w:pPr>
      <w:r>
        <w:rPr>
          <w:rFonts w:cs="Times New Roman"/>
          <w:color w:val="000000" w:themeColor="text1"/>
          <w:szCs w:val="24"/>
          <w14:textFill>
            <w14:solidFill>
              <w14:schemeClr w14:val="tx1"/>
            </w14:solidFill>
          </w14:textFill>
        </w:rPr>
        <w:fldChar w:fldCharType="begin"/>
      </w:r>
      <w:r>
        <w:rPr>
          <w:rFonts w:cs="Times New Roman"/>
          <w:color w:val="000000" w:themeColor="text1"/>
          <w:szCs w:val="24"/>
          <w14:textFill>
            <w14:solidFill>
              <w14:schemeClr w14:val="tx1"/>
            </w14:solidFill>
          </w14:textFill>
        </w:rPr>
        <w:instrText xml:space="preserve"> TOC \h \z \c "Figure" </w:instrText>
      </w:r>
      <w:r>
        <w:rPr>
          <w:rFonts w:cs="Times New Roman"/>
          <w:color w:val="000000" w:themeColor="text1"/>
          <w:szCs w:val="24"/>
          <w14:textFill>
            <w14:solidFill>
              <w14:schemeClr w14:val="tx1"/>
            </w14:solidFill>
          </w14:textFill>
        </w:rPr>
        <w:fldChar w:fldCharType="separate"/>
      </w:r>
      <w:r>
        <w:fldChar w:fldCharType="begin"/>
      </w:r>
      <w:r>
        <w:instrText xml:space="preserve"> HYPERLINK \l "_Toc144112550" </w:instrText>
      </w:r>
      <w:r>
        <w:fldChar w:fldCharType="separate"/>
      </w:r>
      <w:r>
        <w:rPr>
          <w:rStyle w:val="19"/>
        </w:rPr>
        <w:t>Figure 1: Mechanism action of antibiotics</w:t>
      </w:r>
      <w:r>
        <w:tab/>
      </w:r>
      <w:r>
        <w:fldChar w:fldCharType="begin"/>
      </w:r>
      <w:r>
        <w:instrText xml:space="preserve"> PAGEREF _Toc144112550 \h </w:instrText>
      </w:r>
      <w:r>
        <w:fldChar w:fldCharType="separate"/>
      </w:r>
      <w:r>
        <w:t>14</w:t>
      </w:r>
      <w:r>
        <w:fldChar w:fldCharType="end"/>
      </w:r>
      <w:r>
        <w:fldChar w:fldCharType="end"/>
      </w:r>
    </w:p>
    <w:p>
      <w:pPr>
        <w:pStyle w:val="13"/>
        <w:tabs>
          <w:tab w:val="right" w:leader="dot" w:pos="9350"/>
        </w:tabs>
        <w:rPr>
          <w:rFonts w:asciiTheme="minorHAnsi" w:hAnsiTheme="minorHAnsi" w:eastAsiaTheme="minorEastAsia" w:cstheme="minorBidi"/>
          <w:sz w:val="22"/>
          <w:lang w:val="en-GB"/>
        </w:rPr>
      </w:pPr>
      <w:r>
        <w:fldChar w:fldCharType="begin"/>
      </w:r>
      <w:r>
        <w:instrText xml:space="preserve"> HYPERLINK \l "_Toc144112551" </w:instrText>
      </w:r>
      <w:r>
        <w:fldChar w:fldCharType="separate"/>
      </w:r>
      <w:r>
        <w:rPr>
          <w:rStyle w:val="19"/>
        </w:rPr>
        <w:t>Figure 2: Garlic (Allium savitum)</w:t>
      </w:r>
      <w:r>
        <w:tab/>
      </w:r>
      <w:r>
        <w:fldChar w:fldCharType="begin"/>
      </w:r>
      <w:r>
        <w:instrText xml:space="preserve"> PAGEREF _Toc144112551 \h </w:instrText>
      </w:r>
      <w:r>
        <w:fldChar w:fldCharType="separate"/>
      </w:r>
      <w:r>
        <w:t>16</w:t>
      </w:r>
      <w:r>
        <w:fldChar w:fldCharType="end"/>
      </w:r>
      <w:r>
        <w:fldChar w:fldCharType="end"/>
      </w:r>
    </w:p>
    <w:p>
      <w:pPr>
        <w:pStyle w:val="13"/>
        <w:tabs>
          <w:tab w:val="right" w:leader="dot" w:pos="9350"/>
        </w:tabs>
        <w:rPr>
          <w:rFonts w:asciiTheme="minorHAnsi" w:hAnsiTheme="minorHAnsi" w:eastAsiaTheme="minorEastAsia" w:cstheme="minorBidi"/>
          <w:sz w:val="22"/>
          <w:lang w:val="en-GB"/>
        </w:rPr>
      </w:pPr>
      <w:r>
        <w:fldChar w:fldCharType="begin"/>
      </w:r>
      <w:r>
        <w:instrText xml:space="preserve"> HYPERLINK \l "_Toc144112552" </w:instrText>
      </w:r>
      <w:r>
        <w:fldChar w:fldCharType="separate"/>
      </w:r>
      <w:r>
        <w:rPr>
          <w:rStyle w:val="19"/>
        </w:rPr>
        <w:t>Figure 3: Mode of transmission of Escherichia coli infection</w:t>
      </w:r>
      <w:r>
        <w:tab/>
      </w:r>
      <w:r>
        <w:fldChar w:fldCharType="begin"/>
      </w:r>
      <w:r>
        <w:instrText xml:space="preserve"> PAGEREF _Toc144112552 \h </w:instrText>
      </w:r>
      <w:r>
        <w:fldChar w:fldCharType="separate"/>
      </w:r>
      <w:r>
        <w:t>18</w:t>
      </w:r>
      <w:r>
        <w:fldChar w:fldCharType="end"/>
      </w:r>
      <w:r>
        <w:fldChar w:fldCharType="end"/>
      </w:r>
    </w:p>
    <w:p>
      <w:pPr>
        <w:pStyle w:val="13"/>
        <w:tabs>
          <w:tab w:val="right" w:leader="dot" w:pos="9350"/>
        </w:tabs>
        <w:rPr>
          <w:rFonts w:asciiTheme="minorHAnsi" w:hAnsiTheme="minorHAnsi" w:eastAsiaTheme="minorEastAsia" w:cstheme="minorBidi"/>
          <w:sz w:val="22"/>
          <w:lang w:val="en-GB"/>
        </w:rPr>
      </w:pPr>
      <w:r>
        <w:fldChar w:fldCharType="begin"/>
      </w:r>
      <w:r>
        <w:instrText xml:space="preserve"> HYPERLINK \l "_Toc144112553" </w:instrText>
      </w:r>
      <w:r>
        <w:fldChar w:fldCharType="separate"/>
      </w:r>
      <w:r>
        <w:rPr>
          <w:rStyle w:val="19"/>
        </w:rPr>
        <w:t>Figure 4: Conceptual Framework</w:t>
      </w:r>
      <w:r>
        <w:tab/>
      </w:r>
      <w:r>
        <w:fldChar w:fldCharType="begin"/>
      </w:r>
      <w:r>
        <w:instrText xml:space="preserve"> PAGEREF _Toc144112553 \h </w:instrText>
      </w:r>
      <w:r>
        <w:fldChar w:fldCharType="separate"/>
      </w:r>
      <w:r>
        <w:t>21</w:t>
      </w:r>
      <w:r>
        <w:fldChar w:fldCharType="end"/>
      </w:r>
      <w:r>
        <w:fldChar w:fldCharType="end"/>
      </w:r>
    </w:p>
    <w:p>
      <w:pPr>
        <w:spacing w:line="360" w:lineRule="auto"/>
        <w:jc w:val="both"/>
        <w:rPr>
          <w:rFonts w:cs="Times New Roman"/>
          <w:b/>
          <w:color w:val="000000" w:themeColor="text1"/>
          <w:szCs w:val="24"/>
          <w14:textFill>
            <w14:solidFill>
              <w14:schemeClr w14:val="tx1"/>
            </w14:solidFill>
          </w14:textFill>
        </w:rPr>
      </w:pPr>
      <w:r>
        <w:rPr>
          <w:rFonts w:cs="Times New Roman"/>
          <w:color w:val="000000" w:themeColor="text1"/>
          <w:szCs w:val="24"/>
          <w14:textFill>
            <w14:solidFill>
              <w14:schemeClr w14:val="tx1"/>
            </w14:solidFill>
          </w14:textFill>
        </w:rPr>
        <w:fldChar w:fldCharType="end"/>
      </w:r>
    </w:p>
    <w:p>
      <w:pPr>
        <w:spacing w:line="360" w:lineRule="auto"/>
        <w:jc w:val="both"/>
        <w:rPr>
          <w:rFonts w:cs="Times New Roman"/>
          <w:b/>
          <w:color w:val="000000" w:themeColor="text1"/>
          <w:szCs w:val="24"/>
          <w14:textFill>
            <w14:solidFill>
              <w14:schemeClr w14:val="tx1"/>
            </w14:solidFill>
          </w14:textFill>
        </w:rPr>
      </w:pPr>
    </w:p>
    <w:p>
      <w:pPr>
        <w:spacing w:line="360" w:lineRule="auto"/>
        <w:jc w:val="both"/>
        <w:rPr>
          <w:rFonts w:cs="Times New Roman"/>
          <w:b/>
          <w:color w:val="000000" w:themeColor="text1"/>
          <w:szCs w:val="24"/>
          <w14:textFill>
            <w14:solidFill>
              <w14:schemeClr w14:val="tx1"/>
            </w14:solidFill>
          </w14:textFill>
        </w:rPr>
      </w:pPr>
    </w:p>
    <w:p>
      <w:pPr>
        <w:spacing w:line="360" w:lineRule="auto"/>
        <w:jc w:val="both"/>
        <w:rPr>
          <w:rFonts w:cs="Times New Roman"/>
          <w:b/>
          <w:color w:val="000000" w:themeColor="text1"/>
          <w:szCs w:val="24"/>
          <w14:textFill>
            <w14:solidFill>
              <w14:schemeClr w14:val="tx1"/>
            </w14:solidFill>
          </w14:textFill>
        </w:rPr>
      </w:pPr>
    </w:p>
    <w:p>
      <w:pPr>
        <w:spacing w:line="360" w:lineRule="auto"/>
        <w:jc w:val="both"/>
        <w:rPr>
          <w:rFonts w:cs="Times New Roman"/>
          <w:b/>
          <w:color w:val="000000" w:themeColor="text1"/>
          <w:szCs w:val="24"/>
          <w14:textFill>
            <w14:solidFill>
              <w14:schemeClr w14:val="tx1"/>
            </w14:solidFill>
          </w14:textFill>
        </w:rPr>
      </w:pPr>
    </w:p>
    <w:p>
      <w:pPr>
        <w:spacing w:line="360" w:lineRule="auto"/>
        <w:jc w:val="both"/>
        <w:rPr>
          <w:rFonts w:cs="Times New Roman"/>
          <w:b/>
          <w:color w:val="000000" w:themeColor="text1"/>
          <w:szCs w:val="24"/>
          <w14:textFill>
            <w14:solidFill>
              <w14:schemeClr w14:val="tx1"/>
            </w14:solidFill>
          </w14:textFill>
        </w:rPr>
      </w:pPr>
    </w:p>
    <w:p>
      <w:pPr>
        <w:spacing w:line="360" w:lineRule="auto"/>
        <w:jc w:val="both"/>
        <w:rPr>
          <w:rFonts w:cs="Times New Roman"/>
          <w:b/>
          <w:color w:val="000000" w:themeColor="text1"/>
          <w:szCs w:val="24"/>
          <w14:textFill>
            <w14:solidFill>
              <w14:schemeClr w14:val="tx1"/>
            </w14:solidFill>
          </w14:textFill>
        </w:rPr>
      </w:pPr>
    </w:p>
    <w:p>
      <w:pPr>
        <w:spacing w:line="360" w:lineRule="auto"/>
        <w:jc w:val="both"/>
        <w:rPr>
          <w:rFonts w:cs="Times New Roman"/>
          <w:b/>
          <w:color w:val="000000" w:themeColor="text1"/>
          <w:szCs w:val="24"/>
          <w14:textFill>
            <w14:solidFill>
              <w14:schemeClr w14:val="tx1"/>
            </w14:solidFill>
          </w14:textFill>
        </w:rPr>
      </w:pPr>
    </w:p>
    <w:p>
      <w:pPr>
        <w:spacing w:line="360" w:lineRule="auto"/>
        <w:jc w:val="both"/>
        <w:rPr>
          <w:rFonts w:cs="Times New Roman"/>
          <w:b/>
          <w:color w:val="000000" w:themeColor="text1"/>
          <w:szCs w:val="24"/>
          <w14:textFill>
            <w14:solidFill>
              <w14:schemeClr w14:val="tx1"/>
            </w14:solidFill>
          </w14:textFill>
        </w:rPr>
      </w:pPr>
    </w:p>
    <w:p>
      <w:pPr>
        <w:spacing w:line="360" w:lineRule="auto"/>
        <w:jc w:val="both"/>
        <w:rPr>
          <w:rFonts w:cs="Times New Roman"/>
          <w:b/>
          <w:color w:val="000000" w:themeColor="text1"/>
          <w:szCs w:val="24"/>
          <w14:textFill>
            <w14:solidFill>
              <w14:schemeClr w14:val="tx1"/>
            </w14:solidFill>
          </w14:textFill>
        </w:rPr>
      </w:pPr>
    </w:p>
    <w:p>
      <w:pPr>
        <w:spacing w:line="360" w:lineRule="auto"/>
        <w:jc w:val="both"/>
        <w:rPr>
          <w:rFonts w:cs="Times New Roman"/>
          <w:b/>
          <w:color w:val="000000" w:themeColor="text1"/>
          <w:szCs w:val="24"/>
          <w14:textFill>
            <w14:solidFill>
              <w14:schemeClr w14:val="tx1"/>
            </w14:solidFill>
          </w14:textFill>
        </w:rPr>
      </w:pPr>
    </w:p>
    <w:p>
      <w:pPr>
        <w:spacing w:line="360" w:lineRule="auto"/>
        <w:jc w:val="both"/>
        <w:rPr>
          <w:rFonts w:cs="Times New Roman"/>
          <w:b/>
          <w:color w:val="000000" w:themeColor="text1"/>
          <w:szCs w:val="24"/>
          <w14:textFill>
            <w14:solidFill>
              <w14:schemeClr w14:val="tx1"/>
            </w14:solidFill>
          </w14:textFill>
        </w:rPr>
      </w:pPr>
    </w:p>
    <w:p>
      <w:pPr>
        <w:spacing w:line="360" w:lineRule="auto"/>
        <w:jc w:val="both"/>
        <w:rPr>
          <w:rFonts w:cs="Times New Roman"/>
          <w:b/>
          <w:color w:val="000000" w:themeColor="text1"/>
          <w:szCs w:val="24"/>
          <w14:textFill>
            <w14:solidFill>
              <w14:schemeClr w14:val="tx1"/>
            </w14:solidFill>
          </w14:textFill>
        </w:rPr>
      </w:pPr>
    </w:p>
    <w:p>
      <w:pPr>
        <w:spacing w:line="360" w:lineRule="auto"/>
        <w:jc w:val="both"/>
        <w:rPr>
          <w:rFonts w:cs="Times New Roman"/>
          <w:b/>
          <w:color w:val="000000" w:themeColor="text1"/>
          <w:szCs w:val="24"/>
          <w14:textFill>
            <w14:solidFill>
              <w14:schemeClr w14:val="tx1"/>
            </w14:solidFill>
          </w14:textFill>
        </w:rPr>
      </w:pPr>
    </w:p>
    <w:p>
      <w:pPr>
        <w:spacing w:line="360" w:lineRule="auto"/>
        <w:jc w:val="both"/>
        <w:rPr>
          <w:rFonts w:cs="Times New Roman"/>
          <w:b/>
          <w:color w:val="000000" w:themeColor="text1"/>
          <w:szCs w:val="24"/>
          <w14:textFill>
            <w14:solidFill>
              <w14:schemeClr w14:val="tx1"/>
            </w14:solidFill>
          </w14:textFill>
        </w:rPr>
      </w:pPr>
    </w:p>
    <w:p>
      <w:pPr>
        <w:spacing w:line="360" w:lineRule="auto"/>
        <w:jc w:val="both"/>
        <w:rPr>
          <w:rFonts w:cs="Times New Roman"/>
          <w:b/>
          <w:color w:val="000000" w:themeColor="text1"/>
          <w:szCs w:val="24"/>
          <w14:textFill>
            <w14:solidFill>
              <w14:schemeClr w14:val="tx1"/>
            </w14:solidFill>
          </w14:textFill>
        </w:rPr>
      </w:pPr>
    </w:p>
    <w:p>
      <w:pPr>
        <w:spacing w:line="360" w:lineRule="auto"/>
        <w:jc w:val="both"/>
        <w:rPr>
          <w:rFonts w:cs="Times New Roman"/>
          <w:b/>
          <w:color w:val="000000" w:themeColor="text1"/>
          <w:szCs w:val="24"/>
          <w14:textFill>
            <w14:solidFill>
              <w14:schemeClr w14:val="tx1"/>
            </w14:solidFill>
          </w14:textFill>
        </w:rPr>
      </w:pPr>
    </w:p>
    <w:p>
      <w:pPr>
        <w:spacing w:line="360" w:lineRule="auto"/>
        <w:jc w:val="both"/>
        <w:rPr>
          <w:rFonts w:cs="Times New Roman"/>
          <w:b/>
          <w:color w:val="000000" w:themeColor="text1"/>
          <w:szCs w:val="24"/>
          <w14:textFill>
            <w14:solidFill>
              <w14:schemeClr w14:val="tx1"/>
            </w14:solidFill>
          </w14:textFill>
        </w:rPr>
      </w:pPr>
    </w:p>
    <w:p>
      <w:pPr>
        <w:spacing w:line="360" w:lineRule="auto"/>
        <w:jc w:val="both"/>
        <w:rPr>
          <w:rFonts w:cs="Times New Roman"/>
          <w:b/>
          <w:color w:val="000000" w:themeColor="text1"/>
          <w:szCs w:val="24"/>
          <w14:textFill>
            <w14:solidFill>
              <w14:schemeClr w14:val="tx1"/>
            </w14:solidFill>
          </w14:textFill>
        </w:rPr>
      </w:pPr>
    </w:p>
    <w:p>
      <w:pPr>
        <w:spacing w:line="360" w:lineRule="auto"/>
        <w:jc w:val="both"/>
        <w:rPr>
          <w:rFonts w:cs="Times New Roman"/>
          <w:b/>
          <w:color w:val="000000" w:themeColor="text1"/>
          <w:szCs w:val="24"/>
          <w14:textFill>
            <w14:solidFill>
              <w14:schemeClr w14:val="tx1"/>
            </w14:solidFill>
          </w14:textFill>
        </w:rPr>
      </w:pPr>
    </w:p>
    <w:p>
      <w:pPr>
        <w:pStyle w:val="2"/>
      </w:pPr>
      <w:bookmarkStart w:id="21" w:name="_Toc144112984"/>
      <w:r>
        <w:t>LIST OF APPENDICES</w:t>
      </w:r>
      <w:bookmarkEnd w:id="21"/>
    </w:p>
    <w:p>
      <w:pPr>
        <w:pStyle w:val="13"/>
        <w:tabs>
          <w:tab w:val="right" w:leader="dot" w:pos="9350"/>
        </w:tabs>
        <w:spacing w:line="360" w:lineRule="auto"/>
        <w:jc w:val="both"/>
        <w:rPr>
          <w:rFonts w:cs="Times New Roman" w:eastAsiaTheme="minorEastAsia"/>
          <w:szCs w:val="24"/>
          <w:lang w:val="en-GB"/>
        </w:rPr>
      </w:pPr>
      <w:r>
        <w:rPr>
          <w:rFonts w:cs="Times New Roman"/>
          <w:b/>
          <w:color w:val="000000" w:themeColor="text1"/>
          <w:szCs w:val="24"/>
          <w14:textFill>
            <w14:solidFill>
              <w14:schemeClr w14:val="tx1"/>
            </w14:solidFill>
          </w14:textFill>
        </w:rPr>
        <w:fldChar w:fldCharType="begin"/>
      </w:r>
      <w:r>
        <w:rPr>
          <w:rFonts w:cs="Times New Roman"/>
          <w:b/>
          <w:color w:val="000000" w:themeColor="text1"/>
          <w:szCs w:val="24"/>
          <w14:textFill>
            <w14:solidFill>
              <w14:schemeClr w14:val="tx1"/>
            </w14:solidFill>
          </w14:textFill>
        </w:rPr>
        <w:instrText xml:space="preserve"> TOC \h \z \c "APPENDICES" </w:instrText>
      </w:r>
      <w:r>
        <w:rPr>
          <w:rFonts w:cs="Times New Roman"/>
          <w:b/>
          <w:color w:val="000000" w:themeColor="text1"/>
          <w:szCs w:val="24"/>
          <w14:textFill>
            <w14:solidFill>
              <w14:schemeClr w14:val="tx1"/>
            </w14:solidFill>
          </w14:textFill>
        </w:rPr>
        <w:fldChar w:fldCharType="separate"/>
      </w:r>
      <w:r>
        <w:fldChar w:fldCharType="begin"/>
      </w:r>
      <w:r>
        <w:instrText xml:space="preserve"> HYPERLINK \l "_Toc143192967" </w:instrText>
      </w:r>
      <w:r>
        <w:fldChar w:fldCharType="separate"/>
      </w:r>
      <w:r>
        <w:rPr>
          <w:rStyle w:val="19"/>
          <w:rFonts w:cs="Times New Roman"/>
          <w:szCs w:val="24"/>
        </w:rPr>
        <w:t>APPENDICES 1: Dry garlic bulbs and leaves at room temperature</w:t>
      </w:r>
      <w:r>
        <w:rPr>
          <w:rFonts w:cs="Times New Roman"/>
          <w:szCs w:val="24"/>
        </w:rPr>
        <w:tab/>
      </w:r>
      <w:r>
        <w:rPr>
          <w:rFonts w:cs="Times New Roman"/>
          <w:szCs w:val="24"/>
        </w:rPr>
        <w:fldChar w:fldCharType="begin"/>
      </w:r>
      <w:r>
        <w:rPr>
          <w:rFonts w:cs="Times New Roman"/>
          <w:szCs w:val="24"/>
        </w:rPr>
        <w:instrText xml:space="preserve"> PAGEREF _Toc143192967 \h </w:instrText>
      </w:r>
      <w:r>
        <w:rPr>
          <w:rFonts w:cs="Times New Roman"/>
          <w:szCs w:val="24"/>
        </w:rPr>
        <w:fldChar w:fldCharType="separate"/>
      </w:r>
      <w:r>
        <w:rPr>
          <w:rFonts w:cs="Times New Roman"/>
          <w:szCs w:val="24"/>
        </w:rPr>
        <w:t>32</w:t>
      </w:r>
      <w:r>
        <w:rPr>
          <w:rFonts w:cs="Times New Roman"/>
          <w:szCs w:val="24"/>
        </w:rPr>
        <w:fldChar w:fldCharType="end"/>
      </w:r>
      <w:r>
        <w:rPr>
          <w:rFonts w:cs="Times New Roman"/>
          <w:szCs w:val="24"/>
        </w:rPr>
        <w:fldChar w:fldCharType="end"/>
      </w:r>
    </w:p>
    <w:p>
      <w:pPr>
        <w:pStyle w:val="13"/>
        <w:tabs>
          <w:tab w:val="right" w:leader="dot" w:pos="9350"/>
        </w:tabs>
        <w:spacing w:line="360" w:lineRule="auto"/>
        <w:jc w:val="both"/>
        <w:rPr>
          <w:rFonts w:cs="Times New Roman" w:eastAsiaTheme="minorEastAsia"/>
          <w:szCs w:val="24"/>
          <w:lang w:val="en-GB"/>
        </w:rPr>
      </w:pPr>
      <w:r>
        <w:fldChar w:fldCharType="begin"/>
      </w:r>
      <w:r>
        <w:instrText xml:space="preserve"> HYPERLINK \l "_Toc143192968" </w:instrText>
      </w:r>
      <w:r>
        <w:fldChar w:fldCharType="separate"/>
      </w:r>
      <w:r>
        <w:rPr>
          <w:rStyle w:val="19"/>
          <w:rFonts w:cs="Times New Roman"/>
          <w:szCs w:val="24"/>
        </w:rPr>
        <w:t>APPENDICES 2: Antibacterial susceptibility testing</w:t>
      </w:r>
      <w:r>
        <w:rPr>
          <w:rFonts w:cs="Times New Roman"/>
          <w:szCs w:val="24"/>
        </w:rPr>
        <w:tab/>
      </w:r>
      <w:r>
        <w:rPr>
          <w:rFonts w:cs="Times New Roman"/>
          <w:szCs w:val="24"/>
        </w:rPr>
        <w:fldChar w:fldCharType="begin"/>
      </w:r>
      <w:r>
        <w:rPr>
          <w:rFonts w:cs="Times New Roman"/>
          <w:szCs w:val="24"/>
        </w:rPr>
        <w:instrText xml:space="preserve"> PAGEREF _Toc143192968 \h </w:instrText>
      </w:r>
      <w:r>
        <w:rPr>
          <w:rFonts w:cs="Times New Roman"/>
          <w:szCs w:val="24"/>
        </w:rPr>
        <w:fldChar w:fldCharType="separate"/>
      </w:r>
      <w:r>
        <w:rPr>
          <w:rFonts w:cs="Times New Roman"/>
          <w:szCs w:val="24"/>
        </w:rPr>
        <w:t>33</w:t>
      </w:r>
      <w:r>
        <w:rPr>
          <w:rFonts w:cs="Times New Roman"/>
          <w:szCs w:val="24"/>
        </w:rPr>
        <w:fldChar w:fldCharType="end"/>
      </w:r>
      <w:r>
        <w:rPr>
          <w:rFonts w:cs="Times New Roman"/>
          <w:szCs w:val="24"/>
        </w:rPr>
        <w:fldChar w:fldCharType="end"/>
      </w:r>
    </w:p>
    <w:p>
      <w:pPr>
        <w:pStyle w:val="13"/>
        <w:tabs>
          <w:tab w:val="right" w:leader="dot" w:pos="9350"/>
        </w:tabs>
        <w:spacing w:line="360" w:lineRule="auto"/>
        <w:jc w:val="both"/>
        <w:rPr>
          <w:rFonts w:cs="Times New Roman" w:eastAsiaTheme="minorEastAsia"/>
          <w:szCs w:val="24"/>
          <w:lang w:val="en-GB"/>
        </w:rPr>
      </w:pPr>
      <w:r>
        <w:fldChar w:fldCharType="begin"/>
      </w:r>
      <w:r>
        <w:instrText xml:space="preserve"> HYPERLINK \l "_Toc143192969" </w:instrText>
      </w:r>
      <w:r>
        <w:fldChar w:fldCharType="separate"/>
      </w:r>
      <w:r>
        <w:rPr>
          <w:rStyle w:val="19"/>
          <w:rFonts w:cs="Times New Roman"/>
          <w:szCs w:val="24"/>
        </w:rPr>
        <w:t>APPENDICES 3: Letter requesting data collection to CHUB</w:t>
      </w:r>
      <w:r>
        <w:rPr>
          <w:rFonts w:cs="Times New Roman"/>
          <w:szCs w:val="24"/>
        </w:rPr>
        <w:tab/>
      </w:r>
      <w:r>
        <w:rPr>
          <w:rFonts w:cs="Times New Roman"/>
          <w:szCs w:val="24"/>
        </w:rPr>
        <w:fldChar w:fldCharType="begin"/>
      </w:r>
      <w:r>
        <w:rPr>
          <w:rFonts w:cs="Times New Roman"/>
          <w:szCs w:val="24"/>
        </w:rPr>
        <w:instrText xml:space="preserve"> PAGEREF _Toc143192969 \h </w:instrText>
      </w:r>
      <w:r>
        <w:rPr>
          <w:rFonts w:cs="Times New Roman"/>
          <w:szCs w:val="24"/>
        </w:rPr>
        <w:fldChar w:fldCharType="separate"/>
      </w:r>
      <w:r>
        <w:rPr>
          <w:rFonts w:cs="Times New Roman"/>
          <w:szCs w:val="24"/>
        </w:rPr>
        <w:t>34</w:t>
      </w:r>
      <w:r>
        <w:rPr>
          <w:rFonts w:cs="Times New Roman"/>
          <w:szCs w:val="24"/>
        </w:rPr>
        <w:fldChar w:fldCharType="end"/>
      </w:r>
      <w:r>
        <w:rPr>
          <w:rFonts w:cs="Times New Roman"/>
          <w:szCs w:val="24"/>
        </w:rPr>
        <w:fldChar w:fldCharType="end"/>
      </w:r>
    </w:p>
    <w:p>
      <w:pPr>
        <w:pStyle w:val="13"/>
        <w:tabs>
          <w:tab w:val="right" w:leader="dot" w:pos="9350"/>
        </w:tabs>
        <w:spacing w:line="360" w:lineRule="auto"/>
        <w:jc w:val="both"/>
        <w:rPr>
          <w:rFonts w:cs="Times New Roman" w:eastAsiaTheme="minorEastAsia"/>
          <w:szCs w:val="24"/>
          <w:lang w:val="en-GB"/>
        </w:rPr>
      </w:pPr>
      <w:r>
        <w:fldChar w:fldCharType="begin"/>
      </w:r>
      <w:r>
        <w:instrText xml:space="preserve"> HYPERLINK \l "_Toc143192970" </w:instrText>
      </w:r>
      <w:r>
        <w:fldChar w:fldCharType="separate"/>
      </w:r>
      <w:r>
        <w:rPr>
          <w:rStyle w:val="19"/>
          <w:rFonts w:cs="Times New Roman"/>
          <w:szCs w:val="24"/>
        </w:rPr>
        <w:t>APPENDICES 4: Research Letter</w:t>
      </w:r>
      <w:r>
        <w:rPr>
          <w:rFonts w:cs="Times New Roman"/>
          <w:szCs w:val="24"/>
        </w:rPr>
        <w:tab/>
      </w:r>
      <w:r>
        <w:rPr>
          <w:rFonts w:cs="Times New Roman"/>
          <w:szCs w:val="24"/>
        </w:rPr>
        <w:fldChar w:fldCharType="begin"/>
      </w:r>
      <w:r>
        <w:rPr>
          <w:rFonts w:cs="Times New Roman"/>
          <w:szCs w:val="24"/>
        </w:rPr>
        <w:instrText xml:space="preserve"> PAGEREF _Toc143192970 \h </w:instrText>
      </w:r>
      <w:r>
        <w:rPr>
          <w:rFonts w:cs="Times New Roman"/>
          <w:szCs w:val="24"/>
        </w:rPr>
        <w:fldChar w:fldCharType="separate"/>
      </w:r>
      <w:r>
        <w:rPr>
          <w:rFonts w:cs="Times New Roman"/>
          <w:szCs w:val="24"/>
        </w:rPr>
        <w:t>35</w:t>
      </w:r>
      <w:r>
        <w:rPr>
          <w:rFonts w:cs="Times New Roman"/>
          <w:szCs w:val="24"/>
        </w:rPr>
        <w:fldChar w:fldCharType="end"/>
      </w:r>
      <w:r>
        <w:rPr>
          <w:rFonts w:cs="Times New Roman"/>
          <w:szCs w:val="24"/>
        </w:rPr>
        <w:fldChar w:fldCharType="end"/>
      </w:r>
    </w:p>
    <w:p>
      <w:pPr>
        <w:spacing w:line="360" w:lineRule="auto"/>
        <w:jc w:val="both"/>
        <w:rPr>
          <w:rFonts w:cs="Times New Roman"/>
          <w:b/>
          <w:color w:val="000000" w:themeColor="text1"/>
          <w:szCs w:val="24"/>
          <w14:textFill>
            <w14:solidFill>
              <w14:schemeClr w14:val="tx1"/>
            </w14:solidFill>
          </w14:textFill>
        </w:rPr>
      </w:pPr>
      <w:r>
        <w:rPr>
          <w:rFonts w:cs="Times New Roman"/>
          <w:b/>
          <w:color w:val="000000" w:themeColor="text1"/>
          <w:szCs w:val="24"/>
          <w14:textFill>
            <w14:solidFill>
              <w14:schemeClr w14:val="tx1"/>
            </w14:solidFill>
          </w14:textFill>
        </w:rPr>
        <w:fldChar w:fldCharType="end"/>
      </w:r>
    </w:p>
    <w:p>
      <w:pPr>
        <w:spacing w:line="360" w:lineRule="auto"/>
        <w:jc w:val="both"/>
        <w:rPr>
          <w:rFonts w:cs="Times New Roman"/>
          <w:b/>
          <w:color w:val="000000" w:themeColor="text1"/>
          <w:szCs w:val="24"/>
          <w14:textFill>
            <w14:solidFill>
              <w14:schemeClr w14:val="tx1"/>
            </w14:solidFill>
          </w14:textFill>
        </w:rPr>
      </w:pPr>
    </w:p>
    <w:p>
      <w:pPr>
        <w:spacing w:line="360" w:lineRule="auto"/>
        <w:jc w:val="both"/>
        <w:rPr>
          <w:rFonts w:cs="Times New Roman"/>
          <w:b/>
          <w:color w:val="000000" w:themeColor="text1"/>
          <w:szCs w:val="24"/>
          <w14:textFill>
            <w14:solidFill>
              <w14:schemeClr w14:val="tx1"/>
            </w14:solidFill>
          </w14:textFill>
        </w:rPr>
      </w:pPr>
    </w:p>
    <w:p>
      <w:pPr>
        <w:spacing w:line="360" w:lineRule="auto"/>
        <w:jc w:val="both"/>
        <w:rPr>
          <w:rFonts w:cs="Times New Roman"/>
          <w:b/>
          <w:color w:val="000000" w:themeColor="text1"/>
          <w:szCs w:val="24"/>
          <w14:textFill>
            <w14:solidFill>
              <w14:schemeClr w14:val="tx1"/>
            </w14:solidFill>
          </w14:textFill>
        </w:rPr>
      </w:pPr>
    </w:p>
    <w:p>
      <w:pPr>
        <w:spacing w:line="360" w:lineRule="auto"/>
        <w:jc w:val="both"/>
        <w:rPr>
          <w:rFonts w:cs="Times New Roman"/>
          <w:b/>
          <w:color w:val="000000" w:themeColor="text1"/>
          <w:szCs w:val="24"/>
          <w14:textFill>
            <w14:solidFill>
              <w14:schemeClr w14:val="tx1"/>
            </w14:solidFill>
          </w14:textFill>
        </w:rPr>
      </w:pPr>
    </w:p>
    <w:p>
      <w:pPr>
        <w:spacing w:line="360" w:lineRule="auto"/>
        <w:jc w:val="both"/>
        <w:rPr>
          <w:rFonts w:cs="Times New Roman"/>
          <w:b/>
          <w:color w:val="000000" w:themeColor="text1"/>
          <w:szCs w:val="24"/>
          <w14:textFill>
            <w14:solidFill>
              <w14:schemeClr w14:val="tx1"/>
            </w14:solidFill>
          </w14:textFill>
        </w:rPr>
      </w:pPr>
    </w:p>
    <w:p>
      <w:pPr>
        <w:spacing w:line="360" w:lineRule="auto"/>
        <w:jc w:val="both"/>
        <w:rPr>
          <w:rFonts w:cs="Times New Roman"/>
          <w:b/>
          <w:color w:val="000000" w:themeColor="text1"/>
          <w:szCs w:val="24"/>
          <w14:textFill>
            <w14:solidFill>
              <w14:schemeClr w14:val="tx1"/>
            </w14:solidFill>
          </w14:textFill>
        </w:rPr>
      </w:pPr>
    </w:p>
    <w:p>
      <w:pPr>
        <w:spacing w:line="360" w:lineRule="auto"/>
        <w:jc w:val="both"/>
        <w:rPr>
          <w:rFonts w:cs="Times New Roman"/>
          <w:b/>
          <w:color w:val="000000" w:themeColor="text1"/>
          <w:szCs w:val="24"/>
          <w14:textFill>
            <w14:solidFill>
              <w14:schemeClr w14:val="tx1"/>
            </w14:solidFill>
          </w14:textFill>
        </w:rPr>
      </w:pPr>
    </w:p>
    <w:p>
      <w:pPr>
        <w:spacing w:line="360" w:lineRule="auto"/>
        <w:jc w:val="both"/>
        <w:rPr>
          <w:rFonts w:cs="Times New Roman"/>
          <w:b/>
          <w:color w:val="000000" w:themeColor="text1"/>
          <w:szCs w:val="24"/>
          <w14:textFill>
            <w14:solidFill>
              <w14:schemeClr w14:val="tx1"/>
            </w14:solidFill>
          </w14:textFill>
        </w:rPr>
      </w:pPr>
    </w:p>
    <w:p>
      <w:pPr>
        <w:spacing w:line="360" w:lineRule="auto"/>
        <w:jc w:val="both"/>
        <w:rPr>
          <w:rFonts w:cs="Times New Roman"/>
          <w:b/>
          <w:color w:val="000000" w:themeColor="text1"/>
          <w:szCs w:val="24"/>
          <w14:textFill>
            <w14:solidFill>
              <w14:schemeClr w14:val="tx1"/>
            </w14:solidFill>
          </w14:textFill>
        </w:rPr>
      </w:pPr>
    </w:p>
    <w:p>
      <w:pPr>
        <w:spacing w:line="360" w:lineRule="auto"/>
        <w:jc w:val="both"/>
        <w:rPr>
          <w:rFonts w:cs="Times New Roman"/>
          <w:b/>
          <w:color w:val="000000" w:themeColor="text1"/>
          <w:szCs w:val="24"/>
          <w14:textFill>
            <w14:solidFill>
              <w14:schemeClr w14:val="tx1"/>
            </w14:solidFill>
          </w14:textFill>
        </w:rPr>
      </w:pPr>
    </w:p>
    <w:p>
      <w:pPr>
        <w:spacing w:line="360" w:lineRule="auto"/>
        <w:jc w:val="both"/>
        <w:rPr>
          <w:rFonts w:cs="Times New Roman"/>
          <w:b/>
          <w:color w:val="000000" w:themeColor="text1"/>
          <w:szCs w:val="24"/>
          <w14:textFill>
            <w14:solidFill>
              <w14:schemeClr w14:val="tx1"/>
            </w14:solidFill>
          </w14:textFill>
        </w:rPr>
      </w:pPr>
    </w:p>
    <w:p>
      <w:pPr>
        <w:spacing w:line="360" w:lineRule="auto"/>
        <w:jc w:val="both"/>
        <w:rPr>
          <w:rFonts w:cs="Times New Roman"/>
          <w:b/>
          <w:color w:val="000000" w:themeColor="text1"/>
          <w:szCs w:val="24"/>
          <w14:textFill>
            <w14:solidFill>
              <w14:schemeClr w14:val="tx1"/>
            </w14:solidFill>
          </w14:textFill>
        </w:rPr>
      </w:pPr>
    </w:p>
    <w:p>
      <w:pPr>
        <w:spacing w:line="360" w:lineRule="auto"/>
        <w:jc w:val="both"/>
        <w:rPr>
          <w:rFonts w:cs="Times New Roman"/>
          <w:b/>
          <w:color w:val="000000" w:themeColor="text1"/>
          <w:szCs w:val="24"/>
          <w14:textFill>
            <w14:solidFill>
              <w14:schemeClr w14:val="tx1"/>
            </w14:solidFill>
          </w14:textFill>
        </w:rPr>
      </w:pPr>
    </w:p>
    <w:p>
      <w:pPr>
        <w:spacing w:line="360" w:lineRule="auto"/>
        <w:jc w:val="both"/>
        <w:rPr>
          <w:rFonts w:cs="Times New Roman"/>
          <w:b/>
          <w:color w:val="000000" w:themeColor="text1"/>
          <w:szCs w:val="24"/>
          <w14:textFill>
            <w14:solidFill>
              <w14:schemeClr w14:val="tx1"/>
            </w14:solidFill>
          </w14:textFill>
        </w:rPr>
      </w:pPr>
    </w:p>
    <w:p>
      <w:pPr>
        <w:spacing w:line="360" w:lineRule="auto"/>
        <w:jc w:val="both"/>
        <w:rPr>
          <w:rFonts w:cs="Times New Roman"/>
          <w:b/>
          <w:color w:val="000000" w:themeColor="text1"/>
          <w:szCs w:val="24"/>
          <w14:textFill>
            <w14:solidFill>
              <w14:schemeClr w14:val="tx1"/>
            </w14:solidFill>
          </w14:textFill>
        </w:rPr>
      </w:pPr>
    </w:p>
    <w:p>
      <w:pPr>
        <w:spacing w:line="360" w:lineRule="auto"/>
        <w:jc w:val="both"/>
        <w:rPr>
          <w:rFonts w:cs="Times New Roman"/>
          <w:b/>
          <w:color w:val="000000" w:themeColor="text1"/>
          <w:szCs w:val="24"/>
          <w14:textFill>
            <w14:solidFill>
              <w14:schemeClr w14:val="tx1"/>
            </w14:solidFill>
          </w14:textFill>
        </w:rPr>
      </w:pPr>
    </w:p>
    <w:p>
      <w:pPr>
        <w:spacing w:line="360" w:lineRule="auto"/>
        <w:jc w:val="both"/>
        <w:rPr>
          <w:rFonts w:cs="Times New Roman"/>
          <w:b/>
          <w:color w:val="000000" w:themeColor="text1"/>
          <w:szCs w:val="24"/>
          <w14:textFill>
            <w14:solidFill>
              <w14:schemeClr w14:val="tx1"/>
            </w14:solidFill>
          </w14:textFill>
        </w:rPr>
      </w:pPr>
    </w:p>
    <w:p>
      <w:pPr>
        <w:spacing w:line="360" w:lineRule="auto"/>
        <w:jc w:val="both"/>
        <w:rPr>
          <w:rFonts w:cs="Times New Roman"/>
          <w:b/>
          <w:color w:val="000000" w:themeColor="text1"/>
          <w:szCs w:val="24"/>
          <w14:textFill>
            <w14:solidFill>
              <w14:schemeClr w14:val="tx1"/>
            </w14:solidFill>
          </w14:textFill>
        </w:rPr>
      </w:pPr>
    </w:p>
    <w:p>
      <w:pPr>
        <w:pStyle w:val="2"/>
      </w:pPr>
      <w:bookmarkStart w:id="22" w:name="_Toc144112985"/>
      <w:r>
        <w:t>LIST OF ABBREVIATION AND ACRONYMS</w:t>
      </w:r>
      <w:bookmarkEnd w:id="22"/>
    </w:p>
    <w:p>
      <w:pPr>
        <w:spacing w:line="360" w:lineRule="auto"/>
        <w:jc w:val="both"/>
        <w:rPr>
          <w:rFonts w:cs="Times New Roman" w:eastAsiaTheme="majorEastAsia"/>
          <w:color w:val="000000" w:themeColor="text1"/>
          <w:szCs w:val="24"/>
          <w:lang w:eastAsia="zh-CN"/>
          <w14:textFill>
            <w14:solidFill>
              <w14:schemeClr w14:val="tx1"/>
            </w14:solidFill>
          </w14:textFill>
        </w:rPr>
      </w:pPr>
      <w:r>
        <w:rPr>
          <w:rFonts w:cs="Times New Roman" w:eastAsiaTheme="majorEastAsia"/>
          <w:b/>
          <w:color w:val="000000" w:themeColor="text1"/>
          <w:szCs w:val="24"/>
          <w:lang w:eastAsia="zh-CN"/>
          <w14:textFill>
            <w14:solidFill>
              <w14:schemeClr w14:val="tx1"/>
            </w14:solidFill>
          </w14:textFill>
        </w:rPr>
        <w:t xml:space="preserve">AIDS: </w:t>
      </w:r>
      <w:r>
        <w:rPr>
          <w:rFonts w:cs="Times New Roman" w:eastAsiaTheme="majorEastAsia"/>
          <w:color w:val="000000" w:themeColor="text1"/>
          <w:szCs w:val="24"/>
          <w:lang w:eastAsia="zh-CN"/>
          <w14:textFill>
            <w14:solidFill>
              <w14:schemeClr w14:val="tx1"/>
            </w14:solidFill>
          </w14:textFill>
        </w:rPr>
        <w:t>Acquired Immunodeficiency Syndrome</w:t>
      </w:r>
    </w:p>
    <w:p>
      <w:pPr>
        <w:spacing w:line="360" w:lineRule="auto"/>
        <w:jc w:val="both"/>
        <w:rPr>
          <w:rFonts w:cs="Times New Roman" w:eastAsiaTheme="majorEastAsia"/>
          <w:color w:val="000000" w:themeColor="text1"/>
          <w:szCs w:val="24"/>
          <w:lang w:eastAsia="zh-CN"/>
          <w14:textFill>
            <w14:solidFill>
              <w14:schemeClr w14:val="tx1"/>
            </w14:solidFill>
          </w14:textFill>
        </w:rPr>
      </w:pPr>
      <w:r>
        <w:rPr>
          <w:rFonts w:cs="Times New Roman" w:eastAsiaTheme="majorEastAsia"/>
          <w:b/>
          <w:color w:val="000000" w:themeColor="text1"/>
          <w:szCs w:val="24"/>
          <w:lang w:eastAsia="zh-CN"/>
          <w14:textFill>
            <w14:solidFill>
              <w14:schemeClr w14:val="tx1"/>
            </w14:solidFill>
          </w14:textFill>
        </w:rPr>
        <w:t xml:space="preserve">AMR: </w:t>
      </w:r>
      <w:r>
        <w:rPr>
          <w:rFonts w:cs="Times New Roman" w:eastAsiaTheme="majorEastAsia"/>
          <w:color w:val="000000" w:themeColor="text1"/>
          <w:szCs w:val="24"/>
          <w:lang w:eastAsia="zh-CN"/>
          <w14:textFill>
            <w14:solidFill>
              <w14:schemeClr w14:val="tx1"/>
            </w14:solidFill>
          </w14:textFill>
        </w:rPr>
        <w:t>Antimicrobial Resistance</w:t>
      </w:r>
    </w:p>
    <w:p>
      <w:pPr>
        <w:spacing w:line="360" w:lineRule="auto"/>
        <w:jc w:val="both"/>
        <w:rPr>
          <w:rFonts w:cs="Times New Roman" w:eastAsiaTheme="majorEastAsia"/>
          <w:color w:val="000000" w:themeColor="text1"/>
          <w:szCs w:val="24"/>
          <w:lang w:eastAsia="zh-CN"/>
          <w14:textFill>
            <w14:solidFill>
              <w14:schemeClr w14:val="tx1"/>
            </w14:solidFill>
          </w14:textFill>
        </w:rPr>
      </w:pPr>
      <w:r>
        <w:rPr>
          <w:rFonts w:cs="Times New Roman" w:eastAsiaTheme="majorEastAsia"/>
          <w:b/>
          <w:color w:val="000000" w:themeColor="text1"/>
          <w:szCs w:val="24"/>
          <w:lang w:eastAsia="zh-CN"/>
          <w14:textFill>
            <w14:solidFill>
              <w14:schemeClr w14:val="tx1"/>
            </w14:solidFill>
          </w14:textFill>
        </w:rPr>
        <w:t xml:space="preserve">ANOVA: </w:t>
      </w:r>
      <w:r>
        <w:rPr>
          <w:rFonts w:cs="Times New Roman" w:eastAsiaTheme="majorEastAsia"/>
          <w:color w:val="000000" w:themeColor="text1"/>
          <w:szCs w:val="24"/>
          <w:lang w:eastAsia="zh-CN"/>
          <w14:textFill>
            <w14:solidFill>
              <w14:schemeClr w14:val="tx1"/>
            </w14:solidFill>
          </w14:textFill>
        </w:rPr>
        <w:t>Analysis of Varia</w:t>
      </w:r>
      <w:r>
        <w:rPr>
          <w:rFonts w:cs="Times New Roman" w:eastAsiaTheme="majorEastAsia"/>
          <w:color w:val="000000" w:themeColor="text1"/>
          <w:szCs w:val="24"/>
          <w:lang w:eastAsia="zh-CN"/>
          <w14:textFill>
            <w14:solidFill>
              <w14:schemeClr w14:val="tx1"/>
            </w14:solidFill>
          </w14:textFill>
        </w:rPr>
        <w:t>nce</w:t>
      </w:r>
    </w:p>
    <w:p>
      <w:pPr>
        <w:spacing w:line="360" w:lineRule="auto"/>
        <w:jc w:val="both"/>
        <w:rPr>
          <w:rFonts w:cs="Times New Roman"/>
          <w:color w:val="000000" w:themeColor="text1"/>
          <w:szCs w:val="24"/>
          <w14:textFill>
            <w14:solidFill>
              <w14:schemeClr w14:val="tx1"/>
            </w14:solidFill>
          </w14:textFill>
        </w:rPr>
      </w:pPr>
      <w:r>
        <w:rPr>
          <w:rFonts w:cs="Times New Roman"/>
          <w:b/>
          <w:color w:val="000000" w:themeColor="text1"/>
          <w:szCs w:val="24"/>
          <w14:textFill>
            <w14:solidFill>
              <w14:schemeClr w14:val="tx1"/>
            </w14:solidFill>
          </w14:textFill>
        </w:rPr>
        <w:t>BC</w:t>
      </w:r>
      <w:r>
        <w:rPr>
          <w:rFonts w:cs="Times New Roman"/>
          <w:color w:val="000000" w:themeColor="text1"/>
          <w:szCs w:val="24"/>
          <w14:textFill>
            <w14:solidFill>
              <w14:schemeClr w14:val="tx1"/>
            </w14:solidFill>
          </w14:textFill>
        </w:rPr>
        <w:t>: Before Christ</w:t>
      </w:r>
    </w:p>
    <w:p>
      <w:pPr>
        <w:spacing w:line="360" w:lineRule="auto"/>
        <w:jc w:val="both"/>
        <w:rPr>
          <w:rFonts w:cs="Times New Roman" w:eastAsiaTheme="majorEastAsia"/>
          <w:color w:val="000000" w:themeColor="text1"/>
          <w:szCs w:val="24"/>
          <w:lang w:eastAsia="zh-CN"/>
          <w14:textFill>
            <w14:solidFill>
              <w14:schemeClr w14:val="tx1"/>
            </w14:solidFill>
          </w14:textFill>
        </w:rPr>
      </w:pPr>
      <w:r>
        <w:rPr>
          <w:rFonts w:cs="Times New Roman" w:eastAsiaTheme="majorEastAsia"/>
          <w:b/>
          <w:color w:val="000000" w:themeColor="text1"/>
          <w:szCs w:val="24"/>
          <w:lang w:eastAsia="zh-CN"/>
          <w14:textFill>
            <w14:solidFill>
              <w14:schemeClr w14:val="tx1"/>
            </w14:solidFill>
          </w14:textFill>
        </w:rPr>
        <w:t xml:space="preserve">CDC: </w:t>
      </w:r>
      <w:r>
        <w:rPr>
          <w:rFonts w:cs="Times New Roman" w:eastAsiaTheme="majorEastAsia"/>
          <w:color w:val="000000" w:themeColor="text1"/>
          <w:szCs w:val="24"/>
          <w:lang w:eastAsia="zh-CN"/>
          <w14:textFill>
            <w14:solidFill>
              <w14:schemeClr w14:val="tx1"/>
            </w14:solidFill>
          </w14:textFill>
        </w:rPr>
        <w:t>Center of Diseases Control</w:t>
      </w:r>
    </w:p>
    <w:p>
      <w:pPr>
        <w:spacing w:line="360" w:lineRule="auto"/>
        <w:jc w:val="both"/>
        <w:rPr>
          <w:rFonts w:cs="Times New Roman"/>
          <w:color w:val="000000" w:themeColor="text1"/>
          <w:szCs w:val="24"/>
          <w14:textFill>
            <w14:solidFill>
              <w14:schemeClr w14:val="tx1"/>
            </w14:solidFill>
          </w14:textFill>
        </w:rPr>
      </w:pPr>
      <w:r>
        <w:rPr>
          <w:rFonts w:cs="Times New Roman"/>
          <w:b/>
          <w:color w:val="000000" w:themeColor="text1"/>
          <w:szCs w:val="24"/>
          <w14:textFill>
            <w14:solidFill>
              <w14:schemeClr w14:val="tx1"/>
            </w14:solidFill>
          </w14:textFill>
        </w:rPr>
        <w:t>CHUB</w:t>
      </w:r>
      <w:r>
        <w:rPr>
          <w:rFonts w:cs="Times New Roman"/>
          <w:color w:val="000000" w:themeColor="text1"/>
          <w:szCs w:val="24"/>
          <w14:textFill>
            <w14:solidFill>
              <w14:schemeClr w14:val="tx1"/>
            </w14:solidFill>
          </w14:textFill>
        </w:rPr>
        <w:t>: Centre Hospitalier Universitaire de Butare</w:t>
      </w:r>
    </w:p>
    <w:p>
      <w:pPr>
        <w:spacing w:line="360" w:lineRule="auto"/>
        <w:jc w:val="both"/>
        <w:rPr>
          <w:rFonts w:cs="Times New Roman"/>
          <w:color w:val="000000" w:themeColor="text1"/>
          <w:szCs w:val="24"/>
          <w14:textFill>
            <w14:solidFill>
              <w14:schemeClr w14:val="tx1"/>
            </w14:solidFill>
          </w14:textFill>
        </w:rPr>
      </w:pPr>
      <w:r>
        <w:rPr>
          <w:rFonts w:cs="Times New Roman"/>
          <w:b/>
          <w:color w:val="000000" w:themeColor="text1"/>
          <w:szCs w:val="24"/>
          <w14:textFill>
            <w14:solidFill>
              <w14:schemeClr w14:val="tx1"/>
            </w14:solidFill>
          </w14:textFill>
        </w:rPr>
        <w:t>DNA</w:t>
      </w:r>
      <w:r>
        <w:rPr>
          <w:rFonts w:cs="Times New Roman"/>
          <w:color w:val="000000" w:themeColor="text1"/>
          <w:szCs w:val="24"/>
          <w14:textFill>
            <w14:solidFill>
              <w14:schemeClr w14:val="tx1"/>
            </w14:solidFill>
          </w14:textFill>
        </w:rPr>
        <w:t>: Deoxyribonucleic acid</w:t>
      </w:r>
    </w:p>
    <w:p>
      <w:pPr>
        <w:spacing w:line="360" w:lineRule="auto"/>
        <w:jc w:val="both"/>
        <w:rPr>
          <w:rFonts w:cs="Times New Roman"/>
          <w:color w:val="000000" w:themeColor="text1"/>
          <w:szCs w:val="24"/>
          <w14:textFill>
            <w14:solidFill>
              <w14:schemeClr w14:val="tx1"/>
            </w14:solidFill>
          </w14:textFill>
        </w:rPr>
      </w:pPr>
      <w:r>
        <w:rPr>
          <w:rFonts w:cs="Times New Roman"/>
          <w:b/>
          <w:color w:val="000000" w:themeColor="text1"/>
          <w:szCs w:val="24"/>
          <w14:textFill>
            <w14:solidFill>
              <w14:schemeClr w14:val="tx1"/>
            </w14:solidFill>
          </w14:textFill>
        </w:rPr>
        <w:t>FGE</w:t>
      </w:r>
      <w:r>
        <w:rPr>
          <w:rFonts w:cs="Times New Roman"/>
          <w:color w:val="000000" w:themeColor="text1"/>
          <w:szCs w:val="24"/>
          <w14:textFill>
            <w14:solidFill>
              <w14:schemeClr w14:val="tx1"/>
            </w14:solidFill>
          </w14:textFill>
        </w:rPr>
        <w:t>: Fresh garlic extract</w:t>
      </w:r>
    </w:p>
    <w:p>
      <w:pPr>
        <w:spacing w:line="360" w:lineRule="auto"/>
        <w:jc w:val="both"/>
        <w:rPr>
          <w:rFonts w:cs="Times New Roman" w:eastAsiaTheme="majorEastAsia"/>
          <w:color w:val="000000" w:themeColor="text1"/>
          <w:szCs w:val="24"/>
          <w:lang w:eastAsia="zh-CN"/>
          <w14:textFill>
            <w14:solidFill>
              <w14:schemeClr w14:val="tx1"/>
            </w14:solidFill>
          </w14:textFill>
        </w:rPr>
      </w:pPr>
      <w:r>
        <w:rPr>
          <w:rFonts w:cs="Times New Roman" w:eastAsiaTheme="majorEastAsia"/>
          <w:b/>
          <w:color w:val="000000" w:themeColor="text1"/>
          <w:szCs w:val="24"/>
          <w:lang w:eastAsia="zh-CN"/>
          <w14:textFill>
            <w14:solidFill>
              <w14:schemeClr w14:val="tx1"/>
            </w14:solidFill>
          </w14:textFill>
        </w:rPr>
        <w:t xml:space="preserve">HIV: </w:t>
      </w:r>
      <w:r>
        <w:rPr>
          <w:rFonts w:cs="Times New Roman" w:eastAsiaTheme="majorEastAsia"/>
          <w:color w:val="000000" w:themeColor="text1"/>
          <w:szCs w:val="24"/>
          <w:lang w:eastAsia="zh-CN"/>
          <w14:textFill>
            <w14:solidFill>
              <w14:schemeClr w14:val="tx1"/>
            </w14:solidFill>
          </w14:textFill>
        </w:rPr>
        <w:t>Human Immunodeficiency Virus</w:t>
      </w:r>
    </w:p>
    <w:p>
      <w:pPr>
        <w:spacing w:line="360" w:lineRule="auto"/>
        <w:jc w:val="both"/>
        <w:rPr>
          <w:rFonts w:cs="Times New Roman"/>
          <w:color w:val="000000" w:themeColor="text1"/>
          <w:szCs w:val="24"/>
          <w14:textFill>
            <w14:solidFill>
              <w14:schemeClr w14:val="tx1"/>
            </w14:solidFill>
          </w14:textFill>
        </w:rPr>
      </w:pPr>
      <w:r>
        <w:rPr>
          <w:rFonts w:cs="Times New Roman"/>
          <w:b/>
          <w:color w:val="000000" w:themeColor="text1"/>
          <w:szCs w:val="24"/>
          <w14:textFill>
            <w14:solidFill>
              <w14:schemeClr w14:val="tx1"/>
            </w14:solidFill>
          </w14:textFill>
        </w:rPr>
        <w:t>KP</w:t>
      </w:r>
      <w:r>
        <w:rPr>
          <w:rFonts w:cs="Times New Roman"/>
          <w:color w:val="000000" w:themeColor="text1"/>
          <w:szCs w:val="24"/>
          <w14:textFill>
            <w14:solidFill>
              <w14:schemeClr w14:val="tx1"/>
            </w14:solidFill>
          </w14:textFill>
        </w:rPr>
        <w:t>: Kibogora Polytechnic</w:t>
      </w:r>
    </w:p>
    <w:p>
      <w:pPr>
        <w:spacing w:line="360" w:lineRule="auto"/>
        <w:jc w:val="both"/>
        <w:rPr>
          <w:rFonts w:cs="Times New Roman" w:eastAsiaTheme="majorEastAsia"/>
          <w:color w:val="000000" w:themeColor="text1"/>
          <w:szCs w:val="24"/>
          <w:lang w:eastAsia="zh-CN"/>
          <w14:textFill>
            <w14:solidFill>
              <w14:schemeClr w14:val="tx1"/>
            </w14:solidFill>
          </w14:textFill>
        </w:rPr>
      </w:pPr>
      <w:r>
        <w:rPr>
          <w:rFonts w:cs="Times New Roman" w:eastAsiaTheme="majorEastAsia"/>
          <w:b/>
          <w:color w:val="000000" w:themeColor="text1"/>
          <w:szCs w:val="24"/>
          <w:lang w:eastAsia="zh-CN"/>
          <w14:textFill>
            <w14:solidFill>
              <w14:schemeClr w14:val="tx1"/>
            </w14:solidFill>
          </w14:textFill>
        </w:rPr>
        <w:t xml:space="preserve">MHA: </w:t>
      </w:r>
      <w:r>
        <w:rPr>
          <w:rFonts w:cs="Times New Roman" w:eastAsiaTheme="majorEastAsia"/>
          <w:color w:val="000000" w:themeColor="text1"/>
          <w:szCs w:val="24"/>
          <w:lang w:eastAsia="zh-CN"/>
          <w14:textFill>
            <w14:solidFill>
              <w14:schemeClr w14:val="tx1"/>
            </w14:solidFill>
          </w14:textFill>
        </w:rPr>
        <w:t>Muller Hinton Agar</w:t>
      </w:r>
    </w:p>
    <w:p>
      <w:pPr>
        <w:spacing w:line="360" w:lineRule="auto"/>
        <w:jc w:val="both"/>
        <w:rPr>
          <w:rFonts w:cs="Times New Roman" w:eastAsiaTheme="majorEastAsia"/>
          <w:color w:val="000000" w:themeColor="text1"/>
          <w:szCs w:val="24"/>
          <w:lang w:eastAsia="zh-CN"/>
          <w14:textFill>
            <w14:solidFill>
              <w14:schemeClr w14:val="tx1"/>
            </w14:solidFill>
          </w14:textFill>
        </w:rPr>
      </w:pPr>
      <w:r>
        <w:rPr>
          <w:rFonts w:cs="Times New Roman" w:eastAsiaTheme="majorEastAsia"/>
          <w:b/>
          <w:color w:val="000000" w:themeColor="text1"/>
          <w:szCs w:val="24"/>
          <w:lang w:eastAsia="zh-CN"/>
          <w14:textFill>
            <w14:solidFill>
              <w14:schemeClr w14:val="tx1"/>
            </w14:solidFill>
          </w14:textFill>
        </w:rPr>
        <w:t xml:space="preserve">MIC: </w:t>
      </w:r>
      <w:r>
        <w:rPr>
          <w:rFonts w:cs="Times New Roman" w:eastAsiaTheme="majorEastAsia"/>
          <w:color w:val="000000" w:themeColor="text1"/>
          <w:szCs w:val="24"/>
          <w:lang w:eastAsia="zh-CN"/>
          <w14:textFill>
            <w14:solidFill>
              <w14:schemeClr w14:val="tx1"/>
            </w14:solidFill>
          </w14:textFill>
        </w:rPr>
        <w:t>Minimum Inhibitory Concentration</w:t>
      </w:r>
    </w:p>
    <w:p>
      <w:pPr>
        <w:spacing w:line="360" w:lineRule="auto"/>
        <w:jc w:val="both"/>
        <w:rPr>
          <w:rFonts w:cs="Times New Roman" w:eastAsiaTheme="majorEastAsia"/>
          <w:color w:val="000000" w:themeColor="text1"/>
          <w:szCs w:val="24"/>
          <w:lang w:eastAsia="zh-CN"/>
          <w14:textFill>
            <w14:solidFill>
              <w14:schemeClr w14:val="tx1"/>
            </w14:solidFill>
          </w14:textFill>
        </w:rPr>
      </w:pPr>
      <w:r>
        <w:rPr>
          <w:rFonts w:cs="Times New Roman" w:eastAsiaTheme="majorEastAsia"/>
          <w:b/>
          <w:color w:val="000000" w:themeColor="text1"/>
          <w:szCs w:val="24"/>
          <w:lang w:eastAsia="zh-CN"/>
          <w14:textFill>
            <w14:solidFill>
              <w14:schemeClr w14:val="tx1"/>
            </w14:solidFill>
          </w14:textFill>
        </w:rPr>
        <w:t>MRSA</w:t>
      </w:r>
      <w:r>
        <w:rPr>
          <w:rFonts w:cs="Times New Roman" w:eastAsiaTheme="majorEastAsia"/>
          <w:color w:val="000000" w:themeColor="text1"/>
          <w:szCs w:val="24"/>
          <w:lang w:eastAsia="zh-CN"/>
          <w14:textFill>
            <w14:solidFill>
              <w14:schemeClr w14:val="tx1"/>
            </w14:solidFill>
          </w14:textFill>
        </w:rPr>
        <w:t>: Methicillin-resistant Staphylococcus aureus</w:t>
      </w:r>
    </w:p>
    <w:p>
      <w:pPr>
        <w:spacing w:line="360" w:lineRule="auto"/>
        <w:jc w:val="both"/>
        <w:rPr>
          <w:rFonts w:cs="Times New Roman" w:eastAsiaTheme="majorEastAsia"/>
          <w:color w:val="000000" w:themeColor="text1"/>
          <w:szCs w:val="24"/>
          <w:lang w:eastAsia="zh-CN"/>
          <w14:textFill>
            <w14:solidFill>
              <w14:schemeClr w14:val="tx1"/>
            </w14:solidFill>
          </w14:textFill>
        </w:rPr>
      </w:pPr>
      <w:r>
        <w:rPr>
          <w:rFonts w:cs="Times New Roman" w:eastAsiaTheme="majorEastAsia"/>
          <w:b/>
          <w:color w:val="000000" w:themeColor="text1"/>
          <w:szCs w:val="24"/>
          <w:lang w:eastAsia="zh-CN"/>
          <w14:textFill>
            <w14:solidFill>
              <w14:schemeClr w14:val="tx1"/>
            </w14:solidFill>
          </w14:textFill>
        </w:rPr>
        <w:t xml:space="preserve">NRL: </w:t>
      </w:r>
      <w:r>
        <w:rPr>
          <w:rFonts w:cs="Times New Roman" w:eastAsiaTheme="majorEastAsia"/>
          <w:color w:val="000000" w:themeColor="text1"/>
          <w:szCs w:val="24"/>
          <w:lang w:eastAsia="zh-CN"/>
          <w14:textFill>
            <w14:solidFill>
              <w14:schemeClr w14:val="tx1"/>
            </w14:solidFill>
          </w14:textFill>
        </w:rPr>
        <w:t>National Reference Laboratory</w:t>
      </w:r>
    </w:p>
    <w:p>
      <w:pPr>
        <w:spacing w:line="360" w:lineRule="auto"/>
        <w:jc w:val="both"/>
        <w:rPr>
          <w:rFonts w:cs="Times New Roman"/>
          <w:color w:val="000000" w:themeColor="text1"/>
          <w:szCs w:val="24"/>
          <w14:textFill>
            <w14:solidFill>
              <w14:schemeClr w14:val="tx1"/>
            </w14:solidFill>
          </w14:textFill>
        </w:rPr>
      </w:pPr>
      <w:r>
        <w:rPr>
          <w:rFonts w:cs="Times New Roman"/>
          <w:b/>
          <w:color w:val="000000" w:themeColor="text1"/>
          <w:szCs w:val="24"/>
          <w14:textFill>
            <w14:solidFill>
              <w14:schemeClr w14:val="tx1"/>
            </w14:solidFill>
          </w14:textFill>
        </w:rPr>
        <w:t>RNA</w:t>
      </w:r>
      <w:r>
        <w:rPr>
          <w:rFonts w:cs="Times New Roman"/>
          <w:color w:val="000000" w:themeColor="text1"/>
          <w:szCs w:val="24"/>
          <w14:textFill>
            <w14:solidFill>
              <w14:schemeClr w14:val="tx1"/>
            </w14:solidFill>
          </w14:textFill>
        </w:rPr>
        <w:t>: Ribonucleic acid</w:t>
      </w:r>
    </w:p>
    <w:p>
      <w:pPr>
        <w:spacing w:line="360" w:lineRule="auto"/>
        <w:jc w:val="both"/>
        <w:rPr>
          <w:rFonts w:cs="Times New Roman"/>
          <w:color w:val="000000" w:themeColor="text1"/>
          <w:szCs w:val="24"/>
          <w14:textFill>
            <w14:solidFill>
              <w14:schemeClr w14:val="tx1"/>
            </w14:solidFill>
          </w14:textFill>
        </w:rPr>
      </w:pPr>
      <w:r>
        <w:rPr>
          <w:rFonts w:cs="Times New Roman"/>
          <w:b/>
          <w:color w:val="000000" w:themeColor="text1"/>
          <w:szCs w:val="24"/>
          <w14:textFill>
            <w14:solidFill>
              <w14:schemeClr w14:val="tx1"/>
            </w14:solidFill>
          </w14:textFill>
        </w:rPr>
        <w:t>UV</w:t>
      </w:r>
      <w:r>
        <w:rPr>
          <w:rFonts w:cs="Times New Roman"/>
          <w:color w:val="000000" w:themeColor="text1"/>
          <w:szCs w:val="24"/>
          <w14:textFill>
            <w14:solidFill>
              <w14:schemeClr w14:val="tx1"/>
            </w14:solidFill>
          </w14:textFill>
        </w:rPr>
        <w:t>: Utraviolet</w:t>
      </w:r>
    </w:p>
    <w:p>
      <w:pPr>
        <w:spacing w:line="360" w:lineRule="auto"/>
        <w:jc w:val="both"/>
        <w:rPr>
          <w:rFonts w:cs="Times New Roman"/>
          <w:color w:val="000000" w:themeColor="text1"/>
          <w:szCs w:val="24"/>
          <w14:textFill>
            <w14:solidFill>
              <w14:schemeClr w14:val="tx1"/>
            </w14:solidFill>
          </w14:textFill>
        </w:rPr>
      </w:pPr>
      <w:r>
        <w:rPr>
          <w:rFonts w:cs="Times New Roman"/>
          <w:b/>
          <w:color w:val="000000" w:themeColor="text1"/>
          <w:szCs w:val="24"/>
          <w14:textFill>
            <w14:solidFill>
              <w14:schemeClr w14:val="tx1"/>
            </w14:solidFill>
          </w14:textFill>
        </w:rPr>
        <w:t xml:space="preserve">WHO: </w:t>
      </w:r>
      <w:r>
        <w:rPr>
          <w:rFonts w:cs="Times New Roman"/>
          <w:color w:val="000000" w:themeColor="text1"/>
          <w:szCs w:val="24"/>
          <w14:textFill>
            <w14:solidFill>
              <w14:schemeClr w14:val="tx1"/>
            </w14:solidFill>
          </w14:textFill>
        </w:rPr>
        <w:t>World Health Organisation</w:t>
      </w:r>
    </w:p>
    <w:p>
      <w:pPr>
        <w:spacing w:line="360" w:lineRule="auto"/>
        <w:jc w:val="both"/>
        <w:rPr>
          <w:rFonts w:cs="Times New Roman" w:eastAsiaTheme="majorEastAsia"/>
          <w:color w:val="000000" w:themeColor="text1"/>
          <w:szCs w:val="24"/>
          <w:lang w:eastAsia="zh-CN"/>
          <w14:textFill>
            <w14:solidFill>
              <w14:schemeClr w14:val="tx1"/>
            </w14:solidFill>
          </w14:textFill>
        </w:rPr>
      </w:pPr>
      <w:r>
        <w:rPr>
          <w:rFonts w:cs="Times New Roman" w:eastAsiaTheme="majorEastAsia"/>
          <w:b/>
          <w:color w:val="000000" w:themeColor="text1"/>
          <w:szCs w:val="24"/>
          <w:lang w:eastAsia="zh-CN"/>
          <w14:textFill>
            <w14:solidFill>
              <w14:schemeClr w14:val="tx1"/>
            </w14:solidFill>
          </w14:textFill>
        </w:rPr>
        <w:t xml:space="preserve">CNS: </w:t>
      </w:r>
      <w:r>
        <w:rPr>
          <w:rFonts w:cs="Times New Roman" w:eastAsiaTheme="majorEastAsia"/>
          <w:color w:val="000000" w:themeColor="text1"/>
          <w:szCs w:val="24"/>
          <w:lang w:eastAsia="zh-CN"/>
          <w14:textFill>
            <w14:solidFill>
              <w14:schemeClr w14:val="tx1"/>
            </w14:solidFill>
          </w14:textFill>
        </w:rPr>
        <w:t>Central Nervous system</w:t>
      </w:r>
    </w:p>
    <w:p>
      <w:pPr>
        <w:spacing w:line="360" w:lineRule="auto"/>
        <w:jc w:val="both"/>
        <w:rPr>
          <w:rFonts w:cs="Times New Roman" w:eastAsiaTheme="majorEastAsia"/>
          <w:b/>
          <w:color w:val="000000" w:themeColor="text1"/>
          <w:szCs w:val="24"/>
          <w:lang w:eastAsia="zh-CN"/>
          <w14:textFill>
            <w14:solidFill>
              <w14:schemeClr w14:val="tx1"/>
            </w14:solidFill>
          </w14:textFill>
        </w:rPr>
      </w:pPr>
    </w:p>
    <w:p>
      <w:pPr>
        <w:spacing w:line="360" w:lineRule="auto"/>
        <w:jc w:val="both"/>
        <w:rPr>
          <w:rFonts w:cs="Times New Roman" w:eastAsiaTheme="majorEastAsia"/>
          <w:b/>
          <w:color w:val="000000" w:themeColor="text1"/>
          <w:szCs w:val="24"/>
          <w:lang w:eastAsia="zh-CN"/>
          <w14:textFill>
            <w14:solidFill>
              <w14:schemeClr w14:val="tx1"/>
            </w14:solidFill>
          </w14:textFill>
        </w:rPr>
      </w:pPr>
    </w:p>
    <w:p>
      <w:pPr>
        <w:pStyle w:val="2"/>
        <w:sectPr>
          <w:pgSz w:w="12240" w:h="15840"/>
          <w:pgMar w:top="1440" w:right="1440" w:bottom="1440" w:left="1440" w:header="720" w:footer="720" w:gutter="0"/>
          <w:pgNumType w:fmt="lowerRoman" w:start="1"/>
          <w:cols w:space="720" w:num="1"/>
          <w:docGrid w:linePitch="360" w:charSpace="0"/>
        </w:sectPr>
      </w:pPr>
    </w:p>
    <w:p>
      <w:pPr>
        <w:pStyle w:val="2"/>
        <w:sectPr>
          <w:pgSz w:w="12240" w:h="15840"/>
          <w:pgMar w:top="1440" w:right="1440" w:bottom="1440" w:left="1440" w:header="720" w:footer="720" w:gutter="0"/>
          <w:cols w:space="720" w:num="1"/>
          <w:docGrid w:linePitch="360" w:charSpace="0"/>
        </w:sectPr>
      </w:pPr>
    </w:p>
    <w:p>
      <w:pPr>
        <w:pStyle w:val="2"/>
      </w:pPr>
      <w:bookmarkStart w:id="23" w:name="_Toc144112986"/>
      <w:r>
        <w:t>CHAPTER ONE: GENERAL INTRODUCTION</w:t>
      </w:r>
      <w:bookmarkEnd w:id="23"/>
    </w:p>
    <w:p>
      <w:pPr>
        <w:pStyle w:val="3"/>
        <w:spacing w:line="480" w:lineRule="auto"/>
        <w:rPr>
          <w:rFonts w:cs="Times New Roman"/>
          <w:b w:val="0"/>
          <w:color w:val="000000" w:themeColor="text1"/>
          <w:szCs w:val="24"/>
          <w14:textFill>
            <w14:solidFill>
              <w14:schemeClr w14:val="tx1"/>
            </w14:solidFill>
          </w14:textFill>
        </w:rPr>
      </w:pPr>
      <w:bookmarkStart w:id="24" w:name="_Toc144112987"/>
      <w:r>
        <w:rPr>
          <w:rFonts w:cs="Times New Roman"/>
          <w:color w:val="000000" w:themeColor="text1"/>
          <w:szCs w:val="24"/>
          <w14:textFill>
            <w14:solidFill>
              <w14:schemeClr w14:val="tx1"/>
            </w14:solidFill>
          </w14:textFill>
        </w:rPr>
        <w:t>1.0 INTRODUCTION</w:t>
      </w:r>
      <w:bookmarkEnd w:id="24"/>
    </w:p>
    <w:p>
      <w:pPr>
        <w:spacing w:line="360" w:lineRule="auto"/>
        <w:jc w:val="both"/>
        <w:rPr>
          <w:rFonts w:cs="Times New Roman"/>
          <w:b/>
          <w:color w:val="000000" w:themeColor="text1"/>
          <w:szCs w:val="24"/>
          <w14:textFill>
            <w14:solidFill>
              <w14:schemeClr w14:val="tx1"/>
            </w14:solidFill>
          </w14:textFill>
        </w:rPr>
      </w:pPr>
      <w:bookmarkStart w:id="25" w:name="_Toc456445204"/>
      <w:r>
        <w:rPr>
          <w:rFonts w:cs="Times New Roman"/>
          <w:color w:val="000000" w:themeColor="text1"/>
          <w:szCs w:val="24"/>
          <w14:textFill>
            <w14:solidFill>
              <w14:schemeClr w14:val="tx1"/>
            </w14:solidFill>
          </w14:textFill>
        </w:rPr>
        <w:t>This chapter describes the background of the study, statement of the problem, objectives of the study including general objective and specific objectives, significance of the study and scope of the study</w:t>
      </w:r>
      <w:bookmarkEnd w:id="25"/>
      <w:r>
        <w:rPr>
          <w:rFonts w:cs="Times New Roman"/>
          <w:color w:val="000000" w:themeColor="text1"/>
          <w:szCs w:val="24"/>
          <w14:textFill>
            <w14:solidFill>
              <w14:schemeClr w14:val="tx1"/>
            </w14:solidFill>
          </w14:textFill>
        </w:rPr>
        <w:t>.</w:t>
      </w:r>
    </w:p>
    <w:p>
      <w:pPr>
        <w:pStyle w:val="3"/>
        <w:spacing w:line="360" w:lineRule="auto"/>
        <w:rPr>
          <w:rFonts w:cs="Times New Roman"/>
          <w:b w:val="0"/>
          <w:color w:val="000000" w:themeColor="text1"/>
          <w:szCs w:val="24"/>
          <w:lang w:val="en-GB"/>
          <w14:textFill>
            <w14:solidFill>
              <w14:schemeClr w14:val="tx1"/>
            </w14:solidFill>
          </w14:textFill>
        </w:rPr>
      </w:pPr>
      <w:bookmarkStart w:id="26" w:name="_Toc270195122"/>
      <w:bookmarkStart w:id="27" w:name="_Toc112251419"/>
      <w:bookmarkStart w:id="28" w:name="_Toc144112988"/>
      <w:bookmarkStart w:id="29" w:name="_Toc37176218"/>
      <w:bookmarkStart w:id="30" w:name="_Toc456445205"/>
      <w:bookmarkStart w:id="31" w:name="_Toc525026574"/>
      <w:r>
        <w:rPr>
          <w:rFonts w:cs="Times New Roman"/>
          <w:color w:val="000000" w:themeColor="text1"/>
          <w:szCs w:val="24"/>
          <w:lang w:val="en-GB"/>
          <w14:textFill>
            <w14:solidFill>
              <w14:schemeClr w14:val="tx1"/>
            </w14:solidFill>
          </w14:textFill>
        </w:rPr>
        <w:t>1.1</w:t>
      </w:r>
      <w:r>
        <w:rPr>
          <w:rFonts w:cs="Times New Roman"/>
          <w:color w:val="000000" w:themeColor="text1"/>
          <w:szCs w:val="24"/>
          <w:lang w:val="en-GB"/>
          <w14:textFill>
            <w14:solidFill>
              <w14:schemeClr w14:val="tx1"/>
            </w14:solidFill>
          </w14:textFill>
        </w:rPr>
        <w:t>BACKGROUND</w:t>
      </w:r>
      <w:bookmarkEnd w:id="26"/>
      <w:r>
        <w:rPr>
          <w:rFonts w:cs="Times New Roman"/>
          <w:color w:val="000000" w:themeColor="text1"/>
          <w:szCs w:val="24"/>
          <w:lang w:val="en-GB"/>
          <w14:textFill>
            <w14:solidFill>
              <w14:schemeClr w14:val="tx1"/>
            </w14:solidFill>
          </w14:textFill>
        </w:rPr>
        <w:t xml:space="preserve"> OF THE STUDY</w:t>
      </w:r>
      <w:bookmarkEnd w:id="27"/>
      <w:bookmarkEnd w:id="28"/>
      <w:bookmarkEnd w:id="29"/>
      <w:bookmarkEnd w:id="30"/>
      <w:bookmarkEnd w:id="31"/>
    </w:p>
    <w:p>
      <w:pPr>
        <w:spacing w:line="360" w:lineRule="auto"/>
        <w:jc w:val="both"/>
        <w:rPr>
          <w:rFonts w:cs="Times New Roman"/>
          <w:color w:val="000000" w:themeColor="text1"/>
          <w:szCs w:val="24"/>
          <w:lang w:val="en-GB" w:eastAsia="en-US"/>
          <w14:textFill>
            <w14:solidFill>
              <w14:schemeClr w14:val="tx1"/>
            </w14:solidFill>
          </w14:textFill>
        </w:rPr>
      </w:pPr>
      <w:r>
        <w:rPr>
          <w:rFonts w:cs="Times New Roman"/>
          <w:color w:val="000000" w:themeColor="text1"/>
          <w:szCs w:val="24"/>
          <w:lang w:val="en-GB" w:eastAsia="en-US"/>
          <w14:textFill>
            <w14:solidFill>
              <w14:schemeClr w14:val="tx1"/>
            </w14:solidFill>
          </w14:textFill>
        </w:rPr>
        <w:t xml:space="preserve">Traditional </w:t>
      </w:r>
      <w:r>
        <w:rPr>
          <w:rFonts w:cs="Times New Roman"/>
          <w:color w:val="000000" w:themeColor="text1"/>
          <w:szCs w:val="24"/>
          <w:lang w:val="en-GB" w:eastAsia="en-US"/>
          <w14:textFill>
            <w14:solidFill>
              <w14:schemeClr w14:val="tx1"/>
            </w14:solidFill>
          </w14:textFill>
        </w:rPr>
        <w:t xml:space="preserve">remedies for a variety of human ailments have included the use of medicinal plants. They are still utilized as the principal source of medication in rural areas of underdeveloped countries. Crushed garlic formulations have been demonstrated to be toxic to a wide variety of microorganisms, including bacteria, fungus, protozoa, and viruses. Garlic's antibacterial effects have been known for centuries, with many of its therapeutic characteristics originally referenced in an Egyptian recipe called </w:t>
      </w:r>
      <w:r>
        <w:rPr>
          <w:rFonts w:cs="Times New Roman"/>
          <w:i/>
          <w:color w:val="000000" w:themeColor="text1"/>
          <w:szCs w:val="24"/>
          <w:lang w:val="en-GB" w:eastAsia="en-US"/>
          <w14:textFill>
            <w14:solidFill>
              <w14:schemeClr w14:val="tx1"/>
            </w14:solidFill>
          </w14:textFill>
        </w:rPr>
        <w:t>Papirus ebers</w:t>
      </w:r>
      <w:r>
        <w:rPr>
          <w:rFonts w:cs="Times New Roman"/>
          <w:color w:val="000000" w:themeColor="text1"/>
          <w:szCs w:val="24"/>
          <w:lang w:val="en-GB" w:eastAsia="en-US"/>
          <w14:textFill>
            <w14:solidFill>
              <w14:schemeClr w14:val="tx1"/>
            </w14:solidFill>
          </w14:textFill>
        </w:rPr>
        <w:t xml:space="preserve"> about 1500 BC. It is currently utilized in folk medicine to treat a variety of ailments.</w:t>
      </w:r>
      <w:r>
        <w:rPr>
          <w:rFonts w:cs="Times New Roman"/>
          <w:color w:val="000000" w:themeColor="text1"/>
          <w:szCs w:val="24"/>
          <w:lang w:val="en-GB" w:eastAsia="en-US"/>
          <w14:textFill>
            <w14:solidFill>
              <w14:schemeClr w14:val="tx1"/>
            </w14:solidFill>
          </w14:textFill>
        </w:rPr>
        <w:t xml:space="preserve"> </w:t>
      </w:r>
      <w:sdt>
        <w:sdtPr>
          <w:rPr>
            <w:rFonts w:cs="Times New Roman"/>
            <w:color w:val="000000" w:themeColor="text1"/>
            <w:szCs w:val="24"/>
            <w:lang w:val="en-GB" w:eastAsia="en-US"/>
            <w14:textFill>
              <w14:solidFill>
                <w14:schemeClr w14:val="tx1"/>
              </w14:solidFill>
            </w14:textFill>
          </w:rPr>
          <w:id w:val="-1242554792"/>
        </w:sdtPr>
        <w:sdtEndPr>
          <w:rPr>
            <w:rFonts w:cs="Times New Roman"/>
            <w:color w:val="000000" w:themeColor="text1"/>
            <w:szCs w:val="24"/>
            <w:lang w:val="en-GB" w:eastAsia="en-US"/>
            <w14:textFill>
              <w14:solidFill>
                <w14:schemeClr w14:val="tx1"/>
              </w14:solidFill>
            </w14:textFill>
          </w:rPr>
        </w:sdtEndPr>
        <w:sdtContent>
          <w:r>
            <w:rPr>
              <w:rFonts w:cs="Times New Roman"/>
              <w:color w:val="000000" w:themeColor="text1"/>
              <w:szCs w:val="24"/>
              <w:lang w:val="en-GB" w:eastAsia="en-US"/>
              <w14:textFill>
                <w14:solidFill>
                  <w14:schemeClr w14:val="tx1"/>
                </w14:solidFill>
              </w14:textFill>
            </w:rPr>
            <w:fldChar w:fldCharType="begin"/>
          </w:r>
          <w:r>
            <w:rPr>
              <w:rFonts w:cs="Times New Roman"/>
              <w:color w:val="000000" w:themeColor="text1"/>
              <w:szCs w:val="24"/>
              <w:lang w:eastAsia="en-US"/>
              <w14:textFill>
                <w14:solidFill>
                  <w14:schemeClr w14:val="tx1"/>
                </w14:solidFill>
              </w14:textFill>
            </w:rPr>
            <w:instrText xml:space="preserve"> CITATION Gur06 \l 1033 </w:instrText>
          </w:r>
          <w:r>
            <w:rPr>
              <w:rFonts w:cs="Times New Roman"/>
              <w:color w:val="000000" w:themeColor="text1"/>
              <w:szCs w:val="24"/>
              <w:lang w:val="en-GB" w:eastAsia="en-US"/>
              <w14:textFill>
                <w14:solidFill>
                  <w14:schemeClr w14:val="tx1"/>
                </w14:solidFill>
              </w14:textFill>
            </w:rPr>
            <w:fldChar w:fldCharType="separate"/>
          </w:r>
          <w:r>
            <w:rPr>
              <w:rFonts w:cs="Times New Roman"/>
              <w:color w:val="000000" w:themeColor="text1"/>
              <w:szCs w:val="24"/>
              <w:lang w:eastAsia="en-US"/>
              <w14:textFill>
                <w14:solidFill>
                  <w14:schemeClr w14:val="tx1"/>
                </w14:solidFill>
              </w14:textFill>
            </w:rPr>
            <w:t>(Gurib, 2017)</w:t>
          </w:r>
          <w:r>
            <w:rPr>
              <w:rFonts w:cs="Times New Roman"/>
              <w:color w:val="000000" w:themeColor="text1"/>
              <w:szCs w:val="24"/>
              <w:lang w:val="en-GB" w:eastAsia="en-US"/>
              <w14:textFill>
                <w14:solidFill>
                  <w14:schemeClr w14:val="tx1"/>
                </w14:solidFill>
              </w14:textFill>
            </w:rPr>
            <w:fldChar w:fldCharType="end"/>
          </w:r>
        </w:sdtContent>
      </w:sdt>
      <w:r>
        <w:rPr>
          <w:rFonts w:cs="Times New Roman"/>
          <w:color w:val="000000" w:themeColor="text1"/>
          <w:szCs w:val="24"/>
          <w:lang w:val="en-GB" w:eastAsia="en-US"/>
          <w14:textFill>
            <w14:solidFill>
              <w14:schemeClr w14:val="tx1"/>
            </w14:solidFill>
          </w14:textFill>
        </w:rPr>
        <w:t>.</w:t>
      </w:r>
    </w:p>
    <w:p>
      <w:pPr>
        <w:spacing w:line="360" w:lineRule="auto"/>
        <w:jc w:val="both"/>
        <w:rPr>
          <w:rFonts w:cs="Times New Roman"/>
          <w:color w:val="000000" w:themeColor="text1"/>
          <w:szCs w:val="24"/>
          <w14:textFill>
            <w14:solidFill>
              <w14:schemeClr w14:val="tx1"/>
            </w14:solidFill>
          </w14:textFill>
        </w:rPr>
      </w:pPr>
      <w:r>
        <w:rPr>
          <w:rFonts w:cs="Times New Roman"/>
          <w:color w:val="000000" w:themeColor="text1"/>
          <w:szCs w:val="24"/>
          <w14:textFill>
            <w14:solidFill>
              <w14:schemeClr w14:val="tx1"/>
            </w14:solidFill>
          </w14:textFill>
        </w:rPr>
        <w:t xml:space="preserve">Biologically </w:t>
      </w:r>
      <w:r>
        <w:rPr>
          <w:rFonts w:cs="Times New Roman"/>
          <w:color w:val="000000" w:themeColor="text1"/>
          <w:szCs w:val="24"/>
          <w14:textFill>
            <w14:solidFill>
              <w14:schemeClr w14:val="tx1"/>
            </w14:solidFill>
          </w14:textFill>
        </w:rPr>
        <w:t>active chemicals derived from natural sources have long piqued the curiosity of infectious disease researchers. These bioactive chemicals, also known as phytochemical compounds, are naturally occurring chemical compounds found in plants that give additional health benefits to humans than macronutrients and micronutrients. They protect plants from illness and damage and contribute to the color, aroma, and flavor of the plant.</w:t>
      </w:r>
      <w:r>
        <w:rPr>
          <w:rFonts w:cs="Times New Roman"/>
          <w:color w:val="000000" w:themeColor="text1"/>
          <w:szCs w:val="24"/>
          <w14:textFill>
            <w14:solidFill>
              <w14:schemeClr w14:val="tx1"/>
            </w14:solidFill>
          </w14:textFill>
        </w:rPr>
        <w:t xml:space="preserve"> </w:t>
      </w:r>
      <w:sdt>
        <w:sdtPr>
          <w:rPr>
            <w:rFonts w:cs="Times New Roman"/>
            <w:color w:val="000000" w:themeColor="text1"/>
            <w:szCs w:val="24"/>
            <w14:textFill>
              <w14:solidFill>
                <w14:schemeClr w14:val="tx1"/>
              </w14:solidFill>
            </w14:textFill>
          </w:rPr>
          <w:id w:val="793950394"/>
        </w:sdtPr>
        <w:sdtEndPr>
          <w:rPr>
            <w:rFonts w:cs="Times New Roman"/>
            <w:color w:val="000000" w:themeColor="text1"/>
            <w:szCs w:val="24"/>
            <w14:textFill>
              <w14:solidFill>
                <w14:schemeClr w14:val="tx1"/>
              </w14:solidFill>
            </w14:textFill>
          </w:rPr>
        </w:sdtEndPr>
        <w:sdtContent>
          <w:r>
            <w:rPr>
              <w:rFonts w:cs="Times New Roman"/>
              <w:color w:val="000000" w:themeColor="text1"/>
              <w:szCs w:val="24"/>
              <w14:textFill>
                <w14:solidFill>
                  <w14:schemeClr w14:val="tx1"/>
                </w14:solidFill>
              </w14:textFill>
            </w:rPr>
            <w:fldChar w:fldCharType="begin"/>
          </w:r>
          <w:r>
            <w:rPr>
              <w:rFonts w:cs="Times New Roman"/>
              <w:color w:val="000000" w:themeColor="text1"/>
              <w:szCs w:val="24"/>
              <w14:textFill>
                <w14:solidFill>
                  <w14:schemeClr w14:val="tx1"/>
                </w14:solidFill>
              </w14:textFill>
            </w:rPr>
            <w:instrText xml:space="preserve"> CITATION Mad181 \l 1033 </w:instrText>
          </w:r>
          <w:r>
            <w:rPr>
              <w:rFonts w:cs="Times New Roman"/>
              <w:color w:val="000000" w:themeColor="text1"/>
              <w:szCs w:val="24"/>
              <w14:textFill>
                <w14:solidFill>
                  <w14:schemeClr w14:val="tx1"/>
                </w14:solidFill>
              </w14:textFill>
            </w:rPr>
            <w:fldChar w:fldCharType="separate"/>
          </w:r>
          <w:r>
            <w:rPr>
              <w:rFonts w:cs="Times New Roman"/>
              <w:color w:val="000000" w:themeColor="text1"/>
              <w:szCs w:val="24"/>
              <w14:textFill>
                <w14:solidFill>
                  <w14:schemeClr w14:val="tx1"/>
                </w14:solidFill>
              </w14:textFill>
            </w:rPr>
            <w:t>(Madan Mohan Gunda, 2018)</w:t>
          </w:r>
          <w:r>
            <w:rPr>
              <w:rFonts w:cs="Times New Roman"/>
              <w:color w:val="000000" w:themeColor="text1"/>
              <w:szCs w:val="24"/>
              <w14:textFill>
                <w14:solidFill>
                  <w14:schemeClr w14:val="tx1"/>
                </w14:solidFill>
              </w14:textFill>
            </w:rPr>
            <w:fldChar w:fldCharType="end"/>
          </w:r>
        </w:sdtContent>
      </w:sdt>
      <w:r>
        <w:rPr>
          <w:rFonts w:cs="Times New Roman"/>
          <w:color w:val="000000" w:themeColor="text1"/>
          <w:szCs w:val="24"/>
          <w14:textFill>
            <w14:solidFill>
              <w14:schemeClr w14:val="tx1"/>
            </w14:solidFill>
          </w14:textFill>
        </w:rPr>
        <w:t>.</w:t>
      </w:r>
    </w:p>
    <w:p>
      <w:pPr>
        <w:spacing w:line="360" w:lineRule="auto"/>
        <w:jc w:val="both"/>
        <w:rPr>
          <w:rFonts w:cs="Times New Roman"/>
          <w:color w:val="000000" w:themeColor="text1"/>
          <w:szCs w:val="24"/>
          <w14:textFill>
            <w14:solidFill>
              <w14:schemeClr w14:val="tx1"/>
            </w14:solidFill>
          </w14:textFill>
        </w:rPr>
      </w:pPr>
      <w:r>
        <w:rPr>
          <w:rFonts w:cs="Times New Roman"/>
          <w:color w:val="000000" w:themeColor="text1"/>
          <w:szCs w:val="24"/>
          <w14:textFill>
            <w14:solidFill>
              <w14:schemeClr w14:val="tx1"/>
            </w14:solidFill>
          </w14:textFill>
        </w:rPr>
        <w:t>Generally speaking, phytochemicals are plant compounds that shield plant cells from environmental dangers such pollution, stress, dehydration, UV exposure, and pathogenic attack. Recent developments have made it abundantly evident that they play a part in safeguarding human health when dietary intake is significant. About 150 phytochemicals have undergone in-depth research out of the more than 4,000 that have been cataloged and categorized by their chemical, physical, and protective properties.</w:t>
      </w:r>
      <w:r>
        <w:rPr>
          <w:rFonts w:cs="Times New Roman"/>
          <w:color w:val="000000" w:themeColor="text1"/>
          <w:szCs w:val="24"/>
          <w14:textFill>
            <w14:solidFill>
              <w14:schemeClr w14:val="tx1"/>
            </w14:solidFill>
          </w14:textFill>
        </w:rPr>
        <w:t>l</w:t>
      </w:r>
      <w:sdt>
        <w:sdtPr>
          <w:rPr>
            <w:rFonts w:cs="Times New Roman"/>
            <w:color w:val="000000" w:themeColor="text1"/>
            <w:szCs w:val="24"/>
            <w14:textFill>
              <w14:solidFill>
                <w14:schemeClr w14:val="tx1"/>
              </w14:solidFill>
            </w14:textFill>
          </w:rPr>
          <w:id w:val="1445651731"/>
        </w:sdtPr>
        <w:sdtEndPr>
          <w:rPr>
            <w:rFonts w:cs="Times New Roman"/>
            <w:color w:val="000000" w:themeColor="text1"/>
            <w:szCs w:val="24"/>
            <w14:textFill>
              <w14:solidFill>
                <w14:schemeClr w14:val="tx1"/>
              </w14:solidFill>
            </w14:textFill>
          </w:rPr>
        </w:sdtEndPr>
        <w:sdtContent>
          <w:r>
            <w:rPr>
              <w:rFonts w:cs="Times New Roman"/>
              <w:color w:val="000000" w:themeColor="text1"/>
              <w:szCs w:val="24"/>
              <w14:textFill>
                <w14:solidFill>
                  <w14:schemeClr w14:val="tx1"/>
                </w14:solidFill>
              </w14:textFill>
            </w:rPr>
            <w:fldChar w:fldCharType="begin"/>
          </w:r>
          <w:r>
            <w:rPr>
              <w:rFonts w:cs="Times New Roman"/>
              <w:color w:val="000000" w:themeColor="text1"/>
              <w:szCs w:val="24"/>
              <w14:textFill>
                <w14:solidFill>
                  <w14:schemeClr w14:val="tx1"/>
                </w14:solidFill>
              </w14:textFill>
            </w:rPr>
            <w:instrText xml:space="preserve">CITATION Mam13 \l 1033 </w:instrText>
          </w:r>
          <w:r>
            <w:rPr>
              <w:rFonts w:cs="Times New Roman"/>
              <w:color w:val="000000" w:themeColor="text1"/>
              <w:szCs w:val="24"/>
              <w14:textFill>
                <w14:solidFill>
                  <w14:schemeClr w14:val="tx1"/>
                </w14:solidFill>
              </w14:textFill>
            </w:rPr>
            <w:fldChar w:fldCharType="separate"/>
          </w:r>
          <w:r>
            <w:rPr>
              <w:rFonts w:cs="Times New Roman"/>
              <w:color w:val="000000" w:themeColor="text1"/>
              <w:szCs w:val="24"/>
              <w14:textFill>
                <w14:solidFill>
                  <w14:schemeClr w14:val="tx1"/>
                </w14:solidFill>
              </w14:textFill>
            </w:rPr>
            <w:t xml:space="preserve"> </w:t>
          </w:r>
          <w:r>
            <w:rPr>
              <w:rFonts w:cs="Times New Roman"/>
              <w:color w:val="000000" w:themeColor="text1"/>
              <w:szCs w:val="24"/>
              <w14:textFill>
                <w14:solidFill>
                  <w14:schemeClr w14:val="tx1"/>
                </w14:solidFill>
              </w14:textFill>
            </w:rPr>
            <w:t>(Saxena, 2013)</w:t>
          </w:r>
          <w:r>
            <w:rPr>
              <w:rFonts w:cs="Times New Roman"/>
              <w:color w:val="000000" w:themeColor="text1"/>
              <w:szCs w:val="24"/>
              <w14:textFill>
                <w14:solidFill>
                  <w14:schemeClr w14:val="tx1"/>
                </w14:solidFill>
              </w14:textFill>
            </w:rPr>
            <w:fldChar w:fldCharType="end"/>
          </w:r>
        </w:sdtContent>
      </w:sdt>
      <w:r>
        <w:rPr>
          <w:rFonts w:cs="Times New Roman"/>
          <w:color w:val="000000" w:themeColor="text1"/>
          <w:szCs w:val="24"/>
          <w14:textFill>
            <w14:solidFill>
              <w14:schemeClr w14:val="tx1"/>
            </w14:solidFill>
          </w14:textFill>
        </w:rPr>
        <w:t>.</w:t>
      </w:r>
    </w:p>
    <w:p>
      <w:pPr>
        <w:spacing w:line="360" w:lineRule="auto"/>
        <w:jc w:val="both"/>
        <w:rPr>
          <w:rFonts w:cs="Times New Roman"/>
          <w:color w:val="000000" w:themeColor="text1"/>
          <w:szCs w:val="24"/>
          <w14:textFill>
            <w14:solidFill>
              <w14:schemeClr w14:val="tx1"/>
            </w14:solidFill>
          </w14:textFill>
        </w:rPr>
      </w:pPr>
      <w:r>
        <w:rPr>
          <w:rFonts w:cs="Times New Roman"/>
          <w:color w:val="000000" w:themeColor="text1"/>
          <w:szCs w:val="24"/>
          <w14:textFill>
            <w14:solidFill>
              <w14:schemeClr w14:val="tx1"/>
            </w14:solidFill>
          </w14:textFill>
        </w:rPr>
        <w:t xml:space="preserve">Garlic, also known as Allium sativum, is a plant in the Liliaceae family and is a member of the onion family. It has received a lot of attention from modern medicine because it contains more than 200 chemical compounds and is frequently used to protect the human body from a variety of </w:t>
      </w:r>
      <w:r>
        <w:rPr>
          <w:rFonts w:cs="Times New Roman"/>
          <w:color w:val="000000" w:themeColor="text1"/>
          <w:szCs w:val="24"/>
          <w14:textFill>
            <w14:solidFill>
              <w14:schemeClr w14:val="tx1"/>
            </w14:solidFill>
          </w14:textFill>
        </w:rPr>
        <w:t>diseases due to widespread beliefs about its effectiveness in enhancing overall wellbeing. Allicin, also known as allyl 2-propenethiosulfinate or daily thiosulfate, is the primary bioactive substance that may be found in raw garlic that has been crushed or extracted in water. They function as anti-infective agents against fungus, parasites, and bacteria. It also has anticancer agents and other protective qualities for the liver.</w:t>
      </w:r>
      <w:sdt>
        <w:sdtPr>
          <w:rPr>
            <w:rFonts w:cs="Times New Roman"/>
            <w:color w:val="000000" w:themeColor="text1"/>
            <w:szCs w:val="24"/>
            <w14:textFill>
              <w14:solidFill>
                <w14:schemeClr w14:val="tx1"/>
              </w14:solidFill>
            </w14:textFill>
          </w:rPr>
          <w:id w:val="1544942770"/>
        </w:sdtPr>
        <w:sdtEndPr>
          <w:rPr>
            <w:rFonts w:cs="Times New Roman"/>
            <w:color w:val="000000" w:themeColor="text1"/>
            <w:szCs w:val="24"/>
            <w14:textFill>
              <w14:solidFill>
                <w14:schemeClr w14:val="tx1"/>
              </w14:solidFill>
            </w14:textFill>
          </w:rPr>
        </w:sdtEndPr>
        <w:sdtContent>
          <w:r>
            <w:rPr>
              <w:rFonts w:cs="Times New Roman"/>
              <w:color w:val="000000" w:themeColor="text1"/>
              <w:szCs w:val="24"/>
              <w14:textFill>
                <w14:solidFill>
                  <w14:schemeClr w14:val="tx1"/>
                </w14:solidFill>
              </w14:textFill>
            </w:rPr>
            <w:fldChar w:fldCharType="begin"/>
          </w:r>
          <w:r>
            <w:rPr>
              <w:rFonts w:cs="Times New Roman"/>
              <w:color w:val="000000" w:themeColor="text1"/>
              <w:szCs w:val="24"/>
              <w14:textFill>
                <w14:solidFill>
                  <w14:schemeClr w14:val="tx1"/>
                </w14:solidFill>
              </w14:textFill>
            </w:rPr>
            <w:instrText xml:space="preserve"> CITATION Moh20 \l 1033 </w:instrText>
          </w:r>
          <w:r>
            <w:rPr>
              <w:rFonts w:cs="Times New Roman"/>
              <w:color w:val="000000" w:themeColor="text1"/>
              <w:szCs w:val="24"/>
              <w14:textFill>
                <w14:solidFill>
                  <w14:schemeClr w14:val="tx1"/>
                </w14:solidFill>
              </w14:textFill>
            </w:rPr>
            <w:fldChar w:fldCharType="separate"/>
          </w:r>
          <w:r>
            <w:rPr>
              <w:rFonts w:cs="Times New Roman"/>
              <w:color w:val="000000" w:themeColor="text1"/>
              <w:szCs w:val="24"/>
              <w14:textFill>
                <w14:solidFill>
                  <w14:schemeClr w14:val="tx1"/>
                </w14:solidFill>
              </w14:textFill>
            </w:rPr>
            <w:t xml:space="preserve"> </w:t>
          </w:r>
          <w:r>
            <w:rPr>
              <w:rFonts w:cs="Times New Roman"/>
              <w:color w:val="000000" w:themeColor="text1"/>
              <w:szCs w:val="24"/>
              <w14:textFill>
                <w14:solidFill>
                  <w14:schemeClr w14:val="tx1"/>
                </w14:solidFill>
              </w14:textFill>
            </w:rPr>
            <w:t>(Mohammed1, 2020)</w:t>
          </w:r>
          <w:r>
            <w:rPr>
              <w:rFonts w:cs="Times New Roman"/>
              <w:color w:val="000000" w:themeColor="text1"/>
              <w:szCs w:val="24"/>
              <w14:textFill>
                <w14:solidFill>
                  <w14:schemeClr w14:val="tx1"/>
                </w14:solidFill>
              </w14:textFill>
            </w:rPr>
            <w:fldChar w:fldCharType="end"/>
          </w:r>
        </w:sdtContent>
      </w:sdt>
      <w:r>
        <w:rPr>
          <w:rFonts w:cs="Times New Roman"/>
          <w:color w:val="000000" w:themeColor="text1"/>
          <w:szCs w:val="24"/>
          <w14:textFill>
            <w14:solidFill>
              <w14:schemeClr w14:val="tx1"/>
            </w14:solidFill>
          </w14:textFill>
        </w:rPr>
        <w:t>.</w:t>
      </w:r>
    </w:p>
    <w:p>
      <w:pPr>
        <w:spacing w:line="360" w:lineRule="auto"/>
        <w:jc w:val="both"/>
        <w:rPr>
          <w:rFonts w:cs="Times New Roman"/>
          <w:color w:val="000000" w:themeColor="text1"/>
          <w:szCs w:val="24"/>
          <w14:textFill>
            <w14:solidFill>
              <w14:schemeClr w14:val="tx1"/>
            </w14:solidFill>
          </w14:textFill>
        </w:rPr>
      </w:pPr>
      <w:r>
        <w:rPr>
          <w:rFonts w:cs="Times New Roman"/>
          <w:color w:val="000000" w:themeColor="text1"/>
          <w:szCs w:val="24"/>
          <w14:textFill>
            <w14:solidFill>
              <w14:schemeClr w14:val="tx1"/>
            </w14:solidFill>
          </w14:textFill>
        </w:rPr>
        <w:t>One of the most difficult public health issues that various nations throughout the world are dealing with is the rising mortality rate of infectious diseases. This compromises and endangers people's health. The treatment of infectious diseases has always included the use o</w:t>
      </w:r>
      <w:r>
        <w:rPr>
          <w:rFonts w:cs="Times New Roman"/>
          <w:color w:val="000000" w:themeColor="text1"/>
          <w:szCs w:val="24"/>
          <w14:textFill>
            <w14:solidFill>
              <w14:schemeClr w14:val="tx1"/>
            </w14:solidFill>
          </w14:textFill>
        </w:rPr>
        <w:t>f several synthetic antibiotics.</w:t>
      </w:r>
      <w:sdt>
        <w:sdtPr>
          <w:rPr>
            <w:rFonts w:cs="Times New Roman"/>
            <w:color w:val="000000" w:themeColor="text1"/>
            <w:szCs w:val="24"/>
            <w14:textFill>
              <w14:solidFill>
                <w14:schemeClr w14:val="tx1"/>
              </w14:solidFill>
            </w14:textFill>
          </w:rPr>
          <w:id w:val="1396249957"/>
        </w:sdtPr>
        <w:sdtEndPr>
          <w:rPr>
            <w:rFonts w:cs="Times New Roman"/>
            <w:color w:val="000000" w:themeColor="text1"/>
            <w:szCs w:val="24"/>
            <w14:textFill>
              <w14:solidFill>
                <w14:schemeClr w14:val="tx1"/>
              </w14:solidFill>
            </w14:textFill>
          </w:rPr>
        </w:sdtEndPr>
        <w:sdtContent>
          <w:r>
            <w:rPr>
              <w:rFonts w:cs="Times New Roman"/>
              <w:color w:val="000000" w:themeColor="text1"/>
              <w:szCs w:val="24"/>
              <w14:textFill>
                <w14:solidFill>
                  <w14:schemeClr w14:val="tx1"/>
                </w14:solidFill>
              </w14:textFill>
            </w:rPr>
            <w:fldChar w:fldCharType="begin"/>
          </w:r>
          <w:r>
            <w:rPr>
              <w:rFonts w:cs="Times New Roman"/>
              <w:color w:val="000000" w:themeColor="text1"/>
              <w:szCs w:val="24"/>
              <w14:textFill>
                <w14:solidFill>
                  <w14:schemeClr w14:val="tx1"/>
                </w14:solidFill>
              </w14:textFill>
            </w:rPr>
            <w:instrText xml:space="preserve">CITATION 1Tu22 \l 1033 </w:instrText>
          </w:r>
          <w:r>
            <w:rPr>
              <w:rFonts w:cs="Times New Roman"/>
              <w:color w:val="000000" w:themeColor="text1"/>
              <w:szCs w:val="24"/>
              <w14:textFill>
                <w14:solidFill>
                  <w14:schemeClr w14:val="tx1"/>
                </w14:solidFill>
              </w14:textFill>
            </w:rPr>
            <w:fldChar w:fldCharType="separate"/>
          </w:r>
          <w:r>
            <w:rPr>
              <w:rFonts w:cs="Times New Roman"/>
              <w:color w:val="000000" w:themeColor="text1"/>
              <w:szCs w:val="24"/>
              <w14:textFill>
                <w14:solidFill>
                  <w14:schemeClr w14:val="tx1"/>
                </w14:solidFill>
              </w14:textFill>
            </w:rPr>
            <w:t xml:space="preserve"> </w:t>
          </w:r>
          <w:r>
            <w:rPr>
              <w:rFonts w:cs="Times New Roman"/>
              <w:color w:val="000000" w:themeColor="text1"/>
              <w:szCs w:val="24"/>
              <w14:textFill>
                <w14:solidFill>
                  <w14:schemeClr w14:val="tx1"/>
                </w14:solidFill>
              </w14:textFill>
            </w:rPr>
            <w:t>(Gabriel, 2022)</w:t>
          </w:r>
          <w:r>
            <w:rPr>
              <w:rFonts w:cs="Times New Roman"/>
              <w:color w:val="000000" w:themeColor="text1"/>
              <w:szCs w:val="24"/>
              <w14:textFill>
                <w14:solidFill>
                  <w14:schemeClr w14:val="tx1"/>
                </w14:solidFill>
              </w14:textFill>
            </w:rPr>
            <w:fldChar w:fldCharType="end"/>
          </w:r>
        </w:sdtContent>
      </w:sdt>
      <w:r>
        <w:rPr>
          <w:rFonts w:cs="Times New Roman"/>
          <w:color w:val="000000" w:themeColor="text1"/>
          <w:szCs w:val="24"/>
          <w14:textFill>
            <w14:solidFill>
              <w14:schemeClr w14:val="tx1"/>
            </w14:solidFill>
          </w14:textFill>
        </w:rPr>
        <w:t xml:space="preserve"> </w:t>
      </w:r>
      <w:r>
        <w:rPr>
          <w:rFonts w:cs="Times New Roman"/>
          <w:color w:val="000000" w:themeColor="text1"/>
          <w:szCs w:val="24"/>
          <w14:textFill>
            <w14:solidFill>
              <w14:schemeClr w14:val="tx1"/>
            </w14:solidFill>
          </w14:textFill>
        </w:rPr>
        <w:t>.</w:t>
      </w:r>
      <w:r>
        <w:t xml:space="preserve"> </w:t>
      </w:r>
      <w:r>
        <w:rPr>
          <w:rFonts w:cs="Times New Roman"/>
          <w:color w:val="000000" w:themeColor="text1"/>
          <w:szCs w:val="24"/>
          <w14:textFill>
            <w14:solidFill>
              <w14:schemeClr w14:val="tx1"/>
            </w14:solidFill>
          </w14:textFill>
        </w:rPr>
        <w:t>Resistance has resulted through the widespread use of various antimicrobial agents in the medical field, the food business, the feed industry, and crop protection, which has decreased the potency of these antimicrobial agents. Antibiotic use has generated debate since it can result in residues and animal resistance, which would be harmful to consumers.</w:t>
      </w:r>
      <w:sdt>
        <w:sdtPr>
          <w:rPr>
            <w:rFonts w:cs="Times New Roman"/>
            <w:color w:val="000000" w:themeColor="text1"/>
            <w:szCs w:val="24"/>
            <w14:textFill>
              <w14:solidFill>
                <w14:schemeClr w14:val="tx1"/>
              </w14:solidFill>
            </w14:textFill>
          </w:rPr>
          <w:id w:val="-400989260"/>
        </w:sdtPr>
        <w:sdtEndPr>
          <w:rPr>
            <w:rFonts w:cs="Times New Roman"/>
            <w:color w:val="000000" w:themeColor="text1"/>
            <w:szCs w:val="24"/>
            <w14:textFill>
              <w14:solidFill>
                <w14:schemeClr w14:val="tx1"/>
              </w14:solidFill>
            </w14:textFill>
          </w:rPr>
        </w:sdtEndPr>
        <w:sdtContent>
          <w:r>
            <w:rPr>
              <w:rFonts w:cs="Times New Roman"/>
              <w:color w:val="000000" w:themeColor="text1"/>
              <w:szCs w:val="24"/>
              <w14:textFill>
                <w14:solidFill>
                  <w14:schemeClr w14:val="tx1"/>
                </w14:solidFill>
              </w14:textFill>
            </w:rPr>
            <w:fldChar w:fldCharType="begin"/>
          </w:r>
          <w:r>
            <w:rPr>
              <w:rFonts w:cs="Times New Roman"/>
              <w:color w:val="000000" w:themeColor="text1"/>
              <w:szCs w:val="24"/>
              <w14:textFill>
                <w14:solidFill>
                  <w14:schemeClr w14:val="tx1"/>
                </w14:solidFill>
              </w14:textFill>
            </w:rPr>
            <w:instrText xml:space="preserve"> CITATION MSa11 \l 1033 </w:instrText>
          </w:r>
          <w:r>
            <w:rPr>
              <w:rFonts w:cs="Times New Roman"/>
              <w:color w:val="000000" w:themeColor="text1"/>
              <w:szCs w:val="24"/>
              <w14:textFill>
                <w14:solidFill>
                  <w14:schemeClr w14:val="tx1"/>
                </w14:solidFill>
              </w14:textFill>
            </w:rPr>
            <w:fldChar w:fldCharType="separate"/>
          </w:r>
          <w:r>
            <w:rPr>
              <w:rFonts w:cs="Times New Roman"/>
              <w:color w:val="000000" w:themeColor="text1"/>
              <w:szCs w:val="24"/>
              <w14:textFill>
                <w14:solidFill>
                  <w14:schemeClr w14:val="tx1"/>
                </w14:solidFill>
              </w14:textFill>
            </w:rPr>
            <w:t xml:space="preserve"> </w:t>
          </w:r>
          <w:r>
            <w:rPr>
              <w:rFonts w:cs="Times New Roman"/>
              <w:color w:val="000000" w:themeColor="text1"/>
              <w:szCs w:val="24"/>
              <w14:textFill>
                <w14:solidFill>
                  <w14:schemeClr w14:val="tx1"/>
                </w14:solidFill>
              </w14:textFill>
            </w:rPr>
            <w:t>(thria, 2011)</w:t>
          </w:r>
          <w:r>
            <w:rPr>
              <w:rFonts w:cs="Times New Roman"/>
              <w:color w:val="000000" w:themeColor="text1"/>
              <w:szCs w:val="24"/>
              <w14:textFill>
                <w14:solidFill>
                  <w14:schemeClr w14:val="tx1"/>
                </w14:solidFill>
              </w14:textFill>
            </w:rPr>
            <w:fldChar w:fldCharType="end"/>
          </w:r>
        </w:sdtContent>
      </w:sdt>
      <w:r>
        <w:rPr>
          <w:rFonts w:cs="Times New Roman"/>
          <w:color w:val="000000" w:themeColor="text1"/>
          <w:szCs w:val="24"/>
          <w14:textFill>
            <w14:solidFill>
              <w14:schemeClr w14:val="tx1"/>
            </w14:solidFill>
          </w14:textFill>
        </w:rPr>
        <w:t>. Therefore, use of antibiotics also has an impact on bacterial resistance.</w:t>
      </w:r>
    </w:p>
    <w:p>
      <w:pPr>
        <w:pStyle w:val="3"/>
        <w:rPr>
          <w:rFonts w:cs="Times New Roman"/>
          <w:b w:val="0"/>
          <w:color w:val="000000" w:themeColor="text1"/>
          <w:szCs w:val="24"/>
          <w14:textFill>
            <w14:solidFill>
              <w14:schemeClr w14:val="tx1"/>
            </w14:solidFill>
          </w14:textFill>
        </w:rPr>
      </w:pPr>
      <w:bookmarkStart w:id="32" w:name="_Toc456445206"/>
      <w:bookmarkStart w:id="33" w:name="_Toc37176219"/>
      <w:bookmarkStart w:id="34" w:name="_Toc525026575"/>
      <w:bookmarkStart w:id="35" w:name="_Toc112251420"/>
      <w:bookmarkStart w:id="36" w:name="_Toc144112989"/>
      <w:r>
        <w:rPr>
          <w:rFonts w:cs="Times New Roman"/>
          <w:color w:val="000000" w:themeColor="text1"/>
          <w:szCs w:val="24"/>
          <w14:textFill>
            <w14:solidFill>
              <w14:schemeClr w14:val="tx1"/>
            </w14:solidFill>
          </w14:textFill>
        </w:rPr>
        <w:t>1.2</w:t>
      </w:r>
      <w:r>
        <w:rPr>
          <w:rFonts w:cs="Times New Roman"/>
          <w:color w:val="000000" w:themeColor="text1"/>
          <w:szCs w:val="24"/>
          <w14:textFill>
            <w14:solidFill>
              <w14:schemeClr w14:val="tx1"/>
            </w14:solidFill>
          </w14:textFill>
        </w:rPr>
        <w:t>PROBLEM</w:t>
      </w:r>
      <w:bookmarkEnd w:id="32"/>
      <w:r>
        <w:rPr>
          <w:rFonts w:cs="Times New Roman"/>
          <w:color w:val="000000" w:themeColor="text1"/>
          <w:szCs w:val="24"/>
          <w14:textFill>
            <w14:solidFill>
              <w14:schemeClr w14:val="tx1"/>
            </w14:solidFill>
          </w14:textFill>
        </w:rPr>
        <w:t xml:space="preserve"> STATEMEN</w:t>
      </w:r>
      <w:bookmarkEnd w:id="33"/>
      <w:bookmarkEnd w:id="34"/>
      <w:bookmarkEnd w:id="35"/>
      <w:r>
        <w:rPr>
          <w:rFonts w:cs="Times New Roman"/>
          <w:color w:val="000000" w:themeColor="text1"/>
          <w:szCs w:val="24"/>
          <w14:textFill>
            <w14:solidFill>
              <w14:schemeClr w14:val="tx1"/>
            </w14:solidFill>
          </w14:textFill>
        </w:rPr>
        <w:t>T</w:t>
      </w:r>
      <w:bookmarkEnd w:id="36"/>
    </w:p>
    <w:p>
      <w:pPr>
        <w:spacing w:line="360" w:lineRule="auto"/>
        <w:jc w:val="both"/>
        <w:rPr>
          <w:rFonts w:cs="Times New Roman"/>
          <w:color w:val="000000" w:themeColor="text1"/>
          <w:szCs w:val="24"/>
          <w14:textFill>
            <w14:solidFill>
              <w14:schemeClr w14:val="tx1"/>
            </w14:solidFill>
          </w14:textFill>
        </w:rPr>
      </w:pPr>
      <w:r>
        <w:rPr>
          <w:rFonts w:cs="Times New Roman"/>
          <w:iCs/>
          <w:color w:val="000000" w:themeColor="text1"/>
          <w:szCs w:val="24"/>
          <w14:textFill>
            <w14:solidFill>
              <w14:schemeClr w14:val="tx1"/>
            </w14:solidFill>
          </w14:textFill>
        </w:rPr>
        <w:t>Gram-positive and gram-negative bacteria infections that are potentially fatal can result from the ongoing development of bacterial resistance to different antibiotics. Additionally, overusing antibiotics has been linked to altered gut flora and increased spread of dangerous pathogens like methicillin-resistant Staphylococcus aureus.</w:t>
      </w:r>
      <w:sdt>
        <w:sdtPr>
          <w:rPr>
            <w:rFonts w:cs="Times New Roman"/>
            <w:iCs/>
            <w:color w:val="000000" w:themeColor="text1"/>
            <w:szCs w:val="24"/>
            <w14:textFill>
              <w14:solidFill>
                <w14:schemeClr w14:val="tx1"/>
              </w14:solidFill>
            </w14:textFill>
          </w:rPr>
          <w:id w:val="186728317"/>
        </w:sdtPr>
        <w:sdtEndPr>
          <w:rPr>
            <w:rFonts w:cs="Times New Roman"/>
            <w:iCs/>
            <w:color w:val="000000" w:themeColor="text1"/>
            <w:szCs w:val="24"/>
            <w14:textFill>
              <w14:solidFill>
                <w14:schemeClr w14:val="tx1"/>
              </w14:solidFill>
            </w14:textFill>
          </w:rPr>
        </w:sdtEndPr>
        <w:sdtContent>
          <w:r>
            <w:rPr>
              <w:rFonts w:cs="Times New Roman"/>
              <w:iCs/>
              <w:color w:val="000000" w:themeColor="text1"/>
              <w:szCs w:val="24"/>
              <w14:textFill>
                <w14:solidFill>
                  <w14:schemeClr w14:val="tx1"/>
                </w14:solidFill>
              </w14:textFill>
            </w:rPr>
            <w:fldChar w:fldCharType="begin"/>
          </w:r>
          <w:r>
            <w:rPr>
              <w:rFonts w:cs="Times New Roman"/>
              <w:iCs/>
              <w:color w:val="000000" w:themeColor="text1"/>
              <w:szCs w:val="24"/>
              <w14:textFill>
                <w14:solidFill>
                  <w14:schemeClr w14:val="tx1"/>
                </w14:solidFill>
              </w14:textFill>
            </w:rPr>
            <w:instrText xml:space="preserve"> CITATION Moh20 \l 1033 </w:instrText>
          </w:r>
          <w:r>
            <w:rPr>
              <w:rFonts w:cs="Times New Roman"/>
              <w:iCs/>
              <w:color w:val="000000" w:themeColor="text1"/>
              <w:szCs w:val="24"/>
              <w14:textFill>
                <w14:solidFill>
                  <w14:schemeClr w14:val="tx1"/>
                </w14:solidFill>
              </w14:textFill>
            </w:rPr>
            <w:fldChar w:fldCharType="separate"/>
          </w:r>
          <w:r>
            <w:rPr>
              <w:rFonts w:cs="Times New Roman"/>
              <w:iCs/>
              <w:color w:val="000000" w:themeColor="text1"/>
              <w:szCs w:val="24"/>
              <w14:textFill>
                <w14:solidFill>
                  <w14:schemeClr w14:val="tx1"/>
                </w14:solidFill>
              </w14:textFill>
            </w:rPr>
            <w:t xml:space="preserve"> </w:t>
          </w:r>
          <w:r>
            <w:rPr>
              <w:rFonts w:cs="Times New Roman"/>
              <w:color w:val="000000" w:themeColor="text1"/>
              <w:szCs w:val="24"/>
              <w14:textFill>
                <w14:solidFill>
                  <w14:schemeClr w14:val="tx1"/>
                </w14:solidFill>
              </w14:textFill>
            </w:rPr>
            <w:t>(Mohammed1, 2020)</w:t>
          </w:r>
          <w:r>
            <w:rPr>
              <w:rFonts w:cs="Times New Roman"/>
              <w:iCs/>
              <w:color w:val="000000" w:themeColor="text1"/>
              <w:szCs w:val="24"/>
              <w14:textFill>
                <w14:solidFill>
                  <w14:schemeClr w14:val="tx1"/>
                </w14:solidFill>
              </w14:textFill>
            </w:rPr>
            <w:fldChar w:fldCharType="end"/>
          </w:r>
        </w:sdtContent>
      </w:sdt>
      <w:r>
        <w:rPr>
          <w:rFonts w:cs="Times New Roman"/>
          <w:color w:val="000000" w:themeColor="text1"/>
          <w:szCs w:val="24"/>
          <w14:textFill>
            <w14:solidFill>
              <w14:schemeClr w14:val="tx1"/>
            </w14:solidFill>
          </w14:textFill>
        </w:rPr>
        <w:t xml:space="preserve">. </w:t>
      </w:r>
      <w:r>
        <w:rPr>
          <w:rFonts w:cs="Times New Roman"/>
          <w:color w:val="000000" w:themeColor="text1"/>
          <w:szCs w:val="24"/>
          <w14:textFill>
            <w14:solidFill>
              <w14:schemeClr w14:val="tx1"/>
            </w14:solidFill>
          </w14:textFill>
        </w:rPr>
        <w:t>Since the beginning of time, naturally occurring plants have been crucial in the search for new therapeutic medicines. Bacterial resistance is a challenge that almost all antibiotics face.</w:t>
      </w:r>
      <w:r>
        <w:rPr>
          <w:rFonts w:cs="Times New Roman"/>
          <w:color w:val="000000" w:themeColor="text1"/>
          <w:szCs w:val="24"/>
          <w14:textFill>
            <w14:solidFill>
              <w14:schemeClr w14:val="tx1"/>
            </w14:solidFill>
          </w14:textFill>
        </w:rPr>
        <w:t xml:space="preserve"> </w:t>
      </w:r>
      <w:sdt>
        <w:sdtPr>
          <w:rPr>
            <w:rFonts w:cs="Times New Roman"/>
            <w:color w:val="000000" w:themeColor="text1"/>
            <w:szCs w:val="24"/>
            <w14:textFill>
              <w14:solidFill>
                <w14:schemeClr w14:val="tx1"/>
              </w14:solidFill>
            </w14:textFill>
          </w:rPr>
          <w:id w:val="-1546367188"/>
        </w:sdtPr>
        <w:sdtEndPr>
          <w:rPr>
            <w:rFonts w:cs="Times New Roman"/>
            <w:color w:val="000000" w:themeColor="text1"/>
            <w:szCs w:val="24"/>
            <w14:textFill>
              <w14:solidFill>
                <w14:schemeClr w14:val="tx1"/>
              </w14:solidFill>
            </w14:textFill>
          </w:rPr>
        </w:sdtEndPr>
        <w:sdtContent>
          <w:r>
            <w:rPr>
              <w:rFonts w:cs="Times New Roman"/>
              <w:color w:val="000000" w:themeColor="text1"/>
              <w:szCs w:val="24"/>
              <w14:textFill>
                <w14:solidFill>
                  <w14:schemeClr w14:val="tx1"/>
                </w14:solidFill>
              </w14:textFill>
            </w:rPr>
            <w:fldChar w:fldCharType="begin"/>
          </w:r>
          <w:r>
            <w:rPr>
              <w:rFonts w:cs="Times New Roman"/>
              <w:color w:val="000000" w:themeColor="text1"/>
              <w:szCs w:val="24"/>
              <w14:textFill>
                <w14:solidFill>
                  <w14:schemeClr w14:val="tx1"/>
                </w14:solidFill>
              </w14:textFill>
            </w:rPr>
            <w:instrText xml:space="preserve"> CITATION MNP10 \l 1033 </w:instrText>
          </w:r>
          <w:r>
            <w:rPr>
              <w:rFonts w:cs="Times New Roman"/>
              <w:color w:val="000000" w:themeColor="text1"/>
              <w:szCs w:val="24"/>
              <w14:textFill>
                <w14:solidFill>
                  <w14:schemeClr w14:val="tx1"/>
                </w14:solidFill>
              </w14:textFill>
            </w:rPr>
            <w:fldChar w:fldCharType="separate"/>
          </w:r>
          <w:r>
            <w:rPr>
              <w:rFonts w:cs="Times New Roman"/>
              <w:color w:val="000000" w:themeColor="text1"/>
              <w:szCs w:val="24"/>
              <w14:textFill>
                <w14:solidFill>
                  <w14:schemeClr w14:val="tx1"/>
                </w14:solidFill>
              </w14:textFill>
            </w:rPr>
            <w:t>(M. N. Palaksha, 2010)</w:t>
          </w:r>
          <w:r>
            <w:rPr>
              <w:rFonts w:cs="Times New Roman"/>
              <w:color w:val="000000" w:themeColor="text1"/>
              <w:szCs w:val="24"/>
              <w14:textFill>
                <w14:solidFill>
                  <w14:schemeClr w14:val="tx1"/>
                </w14:solidFill>
              </w14:textFill>
            </w:rPr>
            <w:fldChar w:fldCharType="end"/>
          </w:r>
        </w:sdtContent>
      </w:sdt>
      <w:r>
        <w:rPr>
          <w:rFonts w:cs="Times New Roman"/>
          <w:color w:val="000000" w:themeColor="text1"/>
          <w:szCs w:val="24"/>
          <w14:textFill>
            <w14:solidFill>
              <w14:schemeClr w14:val="tx1"/>
            </w14:solidFill>
          </w14:textFill>
        </w:rPr>
        <w:t>.</w:t>
      </w:r>
    </w:p>
    <w:p>
      <w:pPr>
        <w:spacing w:line="360" w:lineRule="auto"/>
        <w:jc w:val="both"/>
        <w:rPr>
          <w:rFonts w:cs="Times New Roman"/>
          <w:color w:val="000000" w:themeColor="text1"/>
          <w:szCs w:val="24"/>
          <w14:textFill>
            <w14:solidFill>
              <w14:schemeClr w14:val="tx1"/>
            </w14:solidFill>
          </w14:textFill>
        </w:rPr>
      </w:pPr>
      <w:r>
        <w:rPr>
          <w:rFonts w:cs="Times New Roman"/>
          <w:color w:val="000000" w:themeColor="text1"/>
          <w:szCs w:val="24"/>
          <w14:textFill>
            <w14:solidFill>
              <w14:schemeClr w14:val="tx1"/>
            </w14:solidFill>
          </w14:textFill>
        </w:rPr>
        <w:t>For many years, especially in traditional medicine, the community has used medicinal plants to cure a variety of human maladies. Because they are affordable and have minimal side effects, they are regarded as the main source of novel, natural, and secure pharmaceuticals to be employed in illness management as an effective and safe alternative therapy. Medicinal plants have substantial significance and may be the best source of complementary and alternative natural medicines, according to a World Health Organization (WHO) research released in 2002 in Geneva.</w:t>
      </w:r>
      <w:sdt>
        <w:sdtPr>
          <w:rPr>
            <w:rFonts w:cs="Times New Roman"/>
            <w:color w:val="000000" w:themeColor="text1"/>
            <w:szCs w:val="24"/>
            <w14:textFill>
              <w14:solidFill>
                <w14:schemeClr w14:val="tx1"/>
              </w14:solidFill>
            </w14:textFill>
          </w:rPr>
          <w:id w:val="-912771480"/>
        </w:sdtPr>
        <w:sdtEndPr>
          <w:rPr>
            <w:rFonts w:cs="Times New Roman"/>
            <w:color w:val="000000" w:themeColor="text1"/>
            <w:szCs w:val="24"/>
            <w14:textFill>
              <w14:solidFill>
                <w14:schemeClr w14:val="tx1"/>
              </w14:solidFill>
            </w14:textFill>
          </w:rPr>
        </w:sdtEndPr>
        <w:sdtContent>
          <w:r>
            <w:rPr>
              <w:rFonts w:cs="Times New Roman"/>
              <w:color w:val="000000" w:themeColor="text1"/>
              <w:szCs w:val="24"/>
              <w14:textFill>
                <w14:solidFill>
                  <w14:schemeClr w14:val="tx1"/>
                </w14:solidFill>
              </w14:textFill>
            </w:rPr>
            <w:fldChar w:fldCharType="begin"/>
          </w:r>
          <w:r>
            <w:rPr>
              <w:rFonts w:cs="Times New Roman"/>
              <w:color w:val="000000" w:themeColor="text1"/>
              <w:szCs w:val="24"/>
              <w14:textFill>
                <w14:solidFill>
                  <w14:schemeClr w14:val="tx1"/>
                </w14:solidFill>
              </w14:textFill>
            </w:rPr>
            <w:instrText xml:space="preserve">CITATION 1Tu22 \l 1033 </w:instrText>
          </w:r>
          <w:r>
            <w:rPr>
              <w:rFonts w:cs="Times New Roman"/>
              <w:color w:val="000000" w:themeColor="text1"/>
              <w:szCs w:val="24"/>
              <w14:textFill>
                <w14:solidFill>
                  <w14:schemeClr w14:val="tx1"/>
                </w14:solidFill>
              </w14:textFill>
            </w:rPr>
            <w:fldChar w:fldCharType="separate"/>
          </w:r>
          <w:r>
            <w:rPr>
              <w:rFonts w:cs="Times New Roman"/>
              <w:color w:val="000000" w:themeColor="text1"/>
              <w:szCs w:val="24"/>
              <w14:textFill>
                <w14:solidFill>
                  <w14:schemeClr w14:val="tx1"/>
                </w14:solidFill>
              </w14:textFill>
            </w:rPr>
            <w:t xml:space="preserve"> </w:t>
          </w:r>
          <w:r>
            <w:rPr>
              <w:rFonts w:cs="Times New Roman"/>
              <w:color w:val="000000" w:themeColor="text1"/>
              <w:szCs w:val="24"/>
              <w14:textFill>
                <w14:solidFill>
                  <w14:schemeClr w14:val="tx1"/>
                </w14:solidFill>
              </w14:textFill>
            </w:rPr>
            <w:t>(Gabriel, 2022)</w:t>
          </w:r>
          <w:r>
            <w:rPr>
              <w:rFonts w:cs="Times New Roman"/>
              <w:color w:val="000000" w:themeColor="text1"/>
              <w:szCs w:val="24"/>
              <w14:textFill>
                <w14:solidFill>
                  <w14:schemeClr w14:val="tx1"/>
                </w14:solidFill>
              </w14:textFill>
            </w:rPr>
            <w:fldChar w:fldCharType="end"/>
          </w:r>
        </w:sdtContent>
      </w:sdt>
      <w:r>
        <w:rPr>
          <w:rFonts w:cs="Times New Roman"/>
          <w:color w:val="000000" w:themeColor="text1"/>
          <w:szCs w:val="24"/>
          <w14:textFill>
            <w14:solidFill>
              <w14:schemeClr w14:val="tx1"/>
            </w14:solidFill>
          </w14:textFill>
        </w:rPr>
        <w:t>.</w:t>
      </w:r>
    </w:p>
    <w:p>
      <w:pPr>
        <w:spacing w:line="360" w:lineRule="auto"/>
        <w:jc w:val="both"/>
        <w:rPr>
          <w:rFonts w:cs="Times New Roman"/>
          <w:color w:val="000000" w:themeColor="text1"/>
          <w:szCs w:val="24"/>
          <w14:textFill>
            <w14:solidFill>
              <w14:schemeClr w14:val="tx1"/>
            </w14:solidFill>
          </w14:textFill>
        </w:rPr>
      </w:pPr>
      <w:r>
        <w:rPr>
          <w:rFonts w:cs="Times New Roman"/>
          <w:color w:val="000000" w:themeColor="text1"/>
          <w:szCs w:val="24"/>
          <w14:textFill>
            <w14:solidFill>
              <w14:schemeClr w14:val="tx1"/>
            </w14:solidFill>
          </w14:textFill>
        </w:rPr>
        <w:t xml:space="preserve">Due to its various advantages for human health and welfare, garlic, also known by its scientific name </w:t>
      </w:r>
      <w:r>
        <w:rPr>
          <w:rFonts w:cs="Times New Roman"/>
          <w:i/>
          <w:color w:val="000000" w:themeColor="text1"/>
          <w:szCs w:val="24"/>
          <w14:textFill>
            <w14:solidFill>
              <w14:schemeClr w14:val="tx1"/>
            </w14:solidFill>
          </w14:textFill>
        </w:rPr>
        <w:t>Allium</w:t>
      </w:r>
      <w:r>
        <w:rPr>
          <w:rFonts w:cs="Times New Roman"/>
          <w:color w:val="000000" w:themeColor="text1"/>
          <w:szCs w:val="24"/>
          <w14:textFill>
            <w14:solidFill>
              <w14:schemeClr w14:val="tx1"/>
            </w14:solidFill>
          </w14:textFill>
        </w:rPr>
        <w:t xml:space="preserve"> </w:t>
      </w:r>
      <w:r>
        <w:rPr>
          <w:rFonts w:cs="Times New Roman"/>
          <w:i/>
          <w:color w:val="000000" w:themeColor="text1"/>
          <w:szCs w:val="24"/>
          <w14:textFill>
            <w14:solidFill>
              <w14:schemeClr w14:val="tx1"/>
            </w14:solidFill>
          </w14:textFill>
        </w:rPr>
        <w:t>sativum,</w:t>
      </w:r>
      <w:r>
        <w:rPr>
          <w:rFonts w:cs="Times New Roman"/>
          <w:color w:val="000000" w:themeColor="text1"/>
          <w:szCs w:val="24"/>
          <w14:textFill>
            <w14:solidFill>
              <w14:schemeClr w14:val="tx1"/>
            </w14:solidFill>
          </w14:textFill>
        </w:rPr>
        <w:t xml:space="preserve"> is one of the oldest plants used as a food spice and medication. According to research, garlic can be used to treat a number of illnesses, including hyperglycemia and </w:t>
      </w:r>
      <w:r>
        <w:rPr>
          <w:rFonts w:cs="Times New Roman"/>
          <w:color w:val="000000" w:themeColor="text1"/>
          <w:szCs w:val="24"/>
          <w14:textFill>
            <w14:solidFill>
              <w14:schemeClr w14:val="tx1"/>
            </w14:solidFill>
          </w14:textFill>
        </w:rPr>
        <w:t>cardiovascular disease. Garlic has also been shown to increase immune function, fight inflammation, and defend against infectious diseases in addition to lowering the risk of cancer.</w:t>
      </w:r>
      <w:sdt>
        <w:sdtPr>
          <w:rPr>
            <w:rFonts w:cs="Times New Roman"/>
            <w:color w:val="000000" w:themeColor="text1"/>
            <w:szCs w:val="24"/>
            <w14:textFill>
              <w14:solidFill>
                <w14:schemeClr w14:val="tx1"/>
              </w14:solidFill>
            </w14:textFill>
          </w:rPr>
          <w:id w:val="1995757622"/>
        </w:sdtPr>
        <w:sdtEndPr>
          <w:rPr>
            <w:rFonts w:cs="Times New Roman"/>
            <w:color w:val="000000" w:themeColor="text1"/>
            <w:szCs w:val="24"/>
            <w14:textFill>
              <w14:solidFill>
                <w14:schemeClr w14:val="tx1"/>
              </w14:solidFill>
            </w14:textFill>
          </w:rPr>
        </w:sdtEndPr>
        <w:sdtContent>
          <w:r>
            <w:rPr>
              <w:rFonts w:cs="Times New Roman"/>
              <w:color w:val="000000" w:themeColor="text1"/>
              <w:szCs w:val="24"/>
              <w14:textFill>
                <w14:solidFill>
                  <w14:schemeClr w14:val="tx1"/>
                </w14:solidFill>
              </w14:textFill>
            </w:rPr>
            <w:fldChar w:fldCharType="begin"/>
          </w:r>
          <w:r>
            <w:rPr>
              <w:rFonts w:cs="Times New Roman"/>
              <w:color w:val="000000" w:themeColor="text1"/>
              <w:szCs w:val="24"/>
              <w14:textFill>
                <w14:solidFill>
                  <w14:schemeClr w14:val="tx1"/>
                </w14:solidFill>
              </w14:textFill>
            </w:rPr>
            <w:instrText xml:space="preserve">CITATION 1Tu22 \l 1033 </w:instrText>
          </w:r>
          <w:r>
            <w:rPr>
              <w:rFonts w:cs="Times New Roman"/>
              <w:color w:val="000000" w:themeColor="text1"/>
              <w:szCs w:val="24"/>
              <w14:textFill>
                <w14:solidFill>
                  <w14:schemeClr w14:val="tx1"/>
                </w14:solidFill>
              </w14:textFill>
            </w:rPr>
            <w:fldChar w:fldCharType="separate"/>
          </w:r>
          <w:r>
            <w:rPr>
              <w:rFonts w:cs="Times New Roman"/>
              <w:color w:val="000000" w:themeColor="text1"/>
              <w:szCs w:val="24"/>
              <w14:textFill>
                <w14:solidFill>
                  <w14:schemeClr w14:val="tx1"/>
                </w14:solidFill>
              </w14:textFill>
            </w:rPr>
            <w:t xml:space="preserve"> </w:t>
          </w:r>
          <w:r>
            <w:rPr>
              <w:rFonts w:cs="Times New Roman"/>
              <w:color w:val="000000" w:themeColor="text1"/>
              <w:szCs w:val="24"/>
              <w14:textFill>
                <w14:solidFill>
                  <w14:schemeClr w14:val="tx1"/>
                </w14:solidFill>
              </w14:textFill>
            </w:rPr>
            <w:t>(Gabriel, 2022)</w:t>
          </w:r>
          <w:r>
            <w:rPr>
              <w:rFonts w:cs="Times New Roman"/>
              <w:color w:val="000000" w:themeColor="text1"/>
              <w:szCs w:val="24"/>
              <w14:textFill>
                <w14:solidFill>
                  <w14:schemeClr w14:val="tx1"/>
                </w14:solidFill>
              </w14:textFill>
            </w:rPr>
            <w:fldChar w:fldCharType="end"/>
          </w:r>
        </w:sdtContent>
      </w:sdt>
      <w:r>
        <w:rPr>
          <w:rFonts w:cs="Times New Roman"/>
          <w:color w:val="000000" w:themeColor="text1"/>
          <w:szCs w:val="24"/>
          <w14:textFill>
            <w14:solidFill>
              <w14:schemeClr w14:val="tx1"/>
            </w14:solidFill>
          </w14:textFill>
        </w:rPr>
        <w:t xml:space="preserve"> Therefore, this study will establish the effectiveness of using garlic extracts as a new source of antimicrobial agents that is effectively inhibit growth of bacteria with minimum side effects and compares their effect with the effect of some antibiotics</w:t>
      </w:r>
      <w:sdt>
        <w:sdtPr>
          <w:rPr>
            <w:rFonts w:cs="Times New Roman"/>
            <w:color w:val="000000" w:themeColor="text1"/>
            <w:szCs w:val="24"/>
            <w14:textFill>
              <w14:solidFill>
                <w14:schemeClr w14:val="tx1"/>
              </w14:solidFill>
            </w14:textFill>
          </w:rPr>
          <w:id w:val="-1357498413"/>
        </w:sdtPr>
        <w:sdtEndPr>
          <w:rPr>
            <w:rFonts w:cs="Times New Roman"/>
            <w:color w:val="000000" w:themeColor="text1"/>
            <w:szCs w:val="24"/>
            <w14:textFill>
              <w14:solidFill>
                <w14:schemeClr w14:val="tx1"/>
              </w14:solidFill>
            </w14:textFill>
          </w:rPr>
        </w:sdtEndPr>
        <w:sdtContent>
          <w:r>
            <w:rPr>
              <w:rFonts w:cs="Times New Roman"/>
              <w:color w:val="000000" w:themeColor="text1"/>
              <w:szCs w:val="24"/>
              <w14:textFill>
                <w14:solidFill>
                  <w14:schemeClr w14:val="tx1"/>
                </w14:solidFill>
              </w14:textFill>
            </w:rPr>
            <w:fldChar w:fldCharType="begin"/>
          </w:r>
          <w:r>
            <w:rPr>
              <w:rFonts w:cs="Times New Roman"/>
              <w:color w:val="000000" w:themeColor="text1"/>
              <w:szCs w:val="24"/>
              <w14:textFill>
                <w14:solidFill>
                  <w14:schemeClr w14:val="tx1"/>
                </w14:solidFill>
              </w14:textFill>
            </w:rPr>
            <w:instrText xml:space="preserve"> CITATION Moh20 \l 1033 </w:instrText>
          </w:r>
          <w:r>
            <w:rPr>
              <w:rFonts w:cs="Times New Roman"/>
              <w:color w:val="000000" w:themeColor="text1"/>
              <w:szCs w:val="24"/>
              <w14:textFill>
                <w14:solidFill>
                  <w14:schemeClr w14:val="tx1"/>
                </w14:solidFill>
              </w14:textFill>
            </w:rPr>
            <w:fldChar w:fldCharType="separate"/>
          </w:r>
          <w:r>
            <w:rPr>
              <w:rFonts w:cs="Times New Roman"/>
              <w:color w:val="000000" w:themeColor="text1"/>
              <w:szCs w:val="24"/>
              <w14:textFill>
                <w14:solidFill>
                  <w14:schemeClr w14:val="tx1"/>
                </w14:solidFill>
              </w14:textFill>
            </w:rPr>
            <w:t xml:space="preserve"> </w:t>
          </w:r>
          <w:r>
            <w:rPr>
              <w:rFonts w:cs="Times New Roman"/>
              <w:color w:val="000000" w:themeColor="text1"/>
              <w:szCs w:val="24"/>
              <w14:textFill>
                <w14:solidFill>
                  <w14:schemeClr w14:val="tx1"/>
                </w14:solidFill>
              </w14:textFill>
            </w:rPr>
            <w:t>(Mohammed1, 2020)</w:t>
          </w:r>
          <w:r>
            <w:rPr>
              <w:rFonts w:cs="Times New Roman"/>
              <w:color w:val="000000" w:themeColor="text1"/>
              <w:szCs w:val="24"/>
              <w14:textFill>
                <w14:solidFill>
                  <w14:schemeClr w14:val="tx1"/>
                </w14:solidFill>
              </w14:textFill>
            </w:rPr>
            <w:fldChar w:fldCharType="end"/>
          </w:r>
        </w:sdtContent>
      </w:sdt>
      <w:r>
        <w:rPr>
          <w:rFonts w:cs="Times New Roman"/>
          <w:color w:val="000000" w:themeColor="text1"/>
          <w:szCs w:val="24"/>
          <w14:textFill>
            <w14:solidFill>
              <w14:schemeClr w14:val="tx1"/>
            </w14:solidFill>
          </w14:textFill>
        </w:rPr>
        <w:t>.</w:t>
      </w:r>
    </w:p>
    <w:p>
      <w:pPr>
        <w:pStyle w:val="3"/>
        <w:rPr>
          <w:rFonts w:cs="Times New Roman"/>
          <w:b w:val="0"/>
          <w:color w:val="000000" w:themeColor="text1"/>
          <w:szCs w:val="24"/>
          <w14:textFill>
            <w14:solidFill>
              <w14:schemeClr w14:val="tx1"/>
            </w14:solidFill>
          </w14:textFill>
        </w:rPr>
      </w:pPr>
      <w:bookmarkStart w:id="37" w:name="_Toc144112990"/>
      <w:bookmarkStart w:id="38" w:name="_Toc108972911"/>
      <w:bookmarkStart w:id="39" w:name="_Toc108768907"/>
      <w:bookmarkStart w:id="40" w:name="_Toc112251421"/>
      <w:r>
        <w:rPr>
          <w:rFonts w:cs="Times New Roman"/>
          <w:color w:val="000000" w:themeColor="text1"/>
          <w:szCs w:val="24"/>
          <w14:textFill>
            <w14:solidFill>
              <w14:schemeClr w14:val="tx1"/>
            </w14:solidFill>
          </w14:textFill>
        </w:rPr>
        <w:t>1.3</w:t>
      </w:r>
      <w:r>
        <w:rPr>
          <w:rFonts w:cs="Times New Roman"/>
          <w:color w:val="000000" w:themeColor="text1"/>
          <w:szCs w:val="24"/>
          <w14:textFill>
            <w14:solidFill>
              <w14:schemeClr w14:val="tx1"/>
            </w14:solidFill>
          </w14:textFill>
        </w:rPr>
        <w:t>PURPOSE OF THE STUDY</w:t>
      </w:r>
      <w:bookmarkEnd w:id="37"/>
      <w:bookmarkEnd w:id="38"/>
      <w:bookmarkEnd w:id="39"/>
      <w:bookmarkEnd w:id="40"/>
    </w:p>
    <w:p>
      <w:pPr>
        <w:pStyle w:val="3"/>
        <w:rPr>
          <w:rFonts w:cs="Times New Roman"/>
          <w:b w:val="0"/>
          <w:color w:val="000000" w:themeColor="text1"/>
          <w:szCs w:val="24"/>
          <w14:textFill>
            <w14:solidFill>
              <w14:schemeClr w14:val="tx1"/>
            </w14:solidFill>
          </w14:textFill>
        </w:rPr>
      </w:pPr>
      <w:bookmarkStart w:id="41" w:name="_Toc144112991"/>
      <w:bookmarkStart w:id="42" w:name="_Toc112251422"/>
      <w:bookmarkStart w:id="43" w:name="_Toc37176222"/>
      <w:bookmarkStart w:id="44" w:name="_Toc525026577"/>
      <w:r>
        <w:rPr>
          <w:rFonts w:cs="Times New Roman"/>
          <w:color w:val="000000" w:themeColor="text1"/>
          <w:szCs w:val="24"/>
          <w14:textFill>
            <w14:solidFill>
              <w14:schemeClr w14:val="tx1"/>
            </w14:solidFill>
          </w14:textFill>
        </w:rPr>
        <w:t>1.3.1 General objective</w:t>
      </w:r>
      <w:bookmarkEnd w:id="41"/>
      <w:bookmarkEnd w:id="42"/>
      <w:bookmarkEnd w:id="43"/>
      <w:bookmarkEnd w:id="44"/>
    </w:p>
    <w:p>
      <w:pPr>
        <w:spacing w:line="360" w:lineRule="auto"/>
        <w:jc w:val="both"/>
        <w:rPr>
          <w:rFonts w:cs="Times New Roman"/>
          <w:color w:val="000000" w:themeColor="text1"/>
          <w:szCs w:val="24"/>
          <w:lang w:eastAsia="en-US"/>
          <w14:textFill>
            <w14:solidFill>
              <w14:schemeClr w14:val="tx1"/>
            </w14:solidFill>
          </w14:textFill>
        </w:rPr>
      </w:pPr>
      <w:r>
        <w:rPr>
          <w:rFonts w:cs="Times New Roman"/>
          <w:color w:val="000000" w:themeColor="text1"/>
          <w:szCs w:val="24"/>
          <w:lang w:eastAsia="en-US"/>
          <w14:textFill>
            <w14:solidFill>
              <w14:schemeClr w14:val="tx1"/>
            </w14:solidFill>
          </w14:textFill>
        </w:rPr>
        <w:t>To determine the antimicrobial activity of garlic extracts on selected human pathogenic bacteria.</w:t>
      </w:r>
    </w:p>
    <w:p>
      <w:pPr>
        <w:pStyle w:val="3"/>
        <w:rPr>
          <w:rFonts w:cs="Times New Roman"/>
          <w:b w:val="0"/>
          <w:color w:val="000000" w:themeColor="text1"/>
          <w:szCs w:val="24"/>
          <w14:textFill>
            <w14:solidFill>
              <w14:schemeClr w14:val="tx1"/>
            </w14:solidFill>
          </w14:textFill>
        </w:rPr>
      </w:pPr>
      <w:bookmarkStart w:id="45" w:name="_Toc144112992"/>
      <w:bookmarkStart w:id="46" w:name="_Toc37176223"/>
      <w:bookmarkStart w:id="47" w:name="_Toc112251423"/>
      <w:bookmarkStart w:id="48" w:name="_Toc525026578"/>
      <w:r>
        <w:rPr>
          <w:rFonts w:cs="Times New Roman"/>
          <w:color w:val="000000" w:themeColor="text1"/>
          <w:szCs w:val="24"/>
          <w14:textFill>
            <w14:solidFill>
              <w14:schemeClr w14:val="tx1"/>
            </w14:solidFill>
          </w14:textFill>
        </w:rPr>
        <w:t>1.3.2 Specific objectives</w:t>
      </w:r>
      <w:bookmarkEnd w:id="45"/>
      <w:bookmarkEnd w:id="46"/>
      <w:bookmarkEnd w:id="47"/>
      <w:bookmarkEnd w:id="48"/>
    </w:p>
    <w:p>
      <w:pPr>
        <w:pStyle w:val="21"/>
        <w:numPr>
          <w:ilvl w:val="0"/>
          <w:numId w:val="1"/>
        </w:numPr>
        <w:spacing w:line="360" w:lineRule="auto"/>
        <w:jc w:val="both"/>
        <w:rPr>
          <w:rFonts w:cs="Times New Roman" w:eastAsiaTheme="majorEastAsia"/>
          <w:color w:val="000000" w:themeColor="text1"/>
          <w:szCs w:val="24"/>
          <w:lang w:eastAsia="en-US"/>
          <w14:textFill>
            <w14:solidFill>
              <w14:schemeClr w14:val="tx1"/>
            </w14:solidFill>
          </w14:textFill>
        </w:rPr>
      </w:pPr>
      <w:bookmarkStart w:id="49" w:name="_Hlk130387135"/>
      <w:r>
        <w:rPr>
          <w:rFonts w:cs="Times New Roman" w:eastAsiaTheme="majorEastAsia"/>
          <w:color w:val="000000" w:themeColor="text1"/>
          <w:szCs w:val="24"/>
          <w:lang w:eastAsia="en-US"/>
          <w14:textFill>
            <w14:solidFill>
              <w14:schemeClr w14:val="tx1"/>
            </w14:solidFill>
          </w14:textFill>
        </w:rPr>
        <w:t>To determine bio-active compounds that are present in garlic extracts.</w:t>
      </w:r>
    </w:p>
    <w:p>
      <w:pPr>
        <w:pStyle w:val="21"/>
        <w:numPr>
          <w:ilvl w:val="0"/>
          <w:numId w:val="1"/>
        </w:numPr>
        <w:spacing w:line="360" w:lineRule="auto"/>
        <w:jc w:val="both"/>
        <w:rPr>
          <w:rFonts w:cs="Times New Roman" w:eastAsiaTheme="majorEastAsia"/>
          <w:color w:val="000000" w:themeColor="text1"/>
          <w:szCs w:val="24"/>
          <w:lang w:eastAsia="en-US"/>
          <w14:textFill>
            <w14:solidFill>
              <w14:schemeClr w14:val="tx1"/>
            </w14:solidFill>
          </w14:textFill>
        </w:rPr>
      </w:pPr>
      <w:r>
        <w:rPr>
          <w:rFonts w:cs="Times New Roman" w:eastAsiaTheme="majorEastAsia"/>
          <w:color w:val="000000" w:themeColor="text1"/>
          <w:szCs w:val="24"/>
          <w:lang w:eastAsia="en-US"/>
          <w14:textFill>
            <w14:solidFill>
              <w14:schemeClr w14:val="tx1"/>
            </w14:solidFill>
          </w14:textFill>
        </w:rPr>
        <w:t xml:space="preserve">To </w:t>
      </w:r>
      <w:bookmarkStart w:id="50" w:name="_Hlk133967441"/>
      <w:r>
        <w:rPr>
          <w:rFonts w:cs="Times New Roman" w:eastAsiaTheme="majorEastAsia"/>
          <w:color w:val="000000" w:themeColor="text1"/>
          <w:szCs w:val="24"/>
          <w:lang w:eastAsia="en-US"/>
          <w14:textFill>
            <w14:solidFill>
              <w14:schemeClr w14:val="tx1"/>
            </w14:solidFill>
          </w14:textFill>
        </w:rPr>
        <w:t>determine the antimicrobial effect of garlic on selected human pathogenic bacteria</w:t>
      </w:r>
      <w:bookmarkEnd w:id="50"/>
      <w:r>
        <w:rPr>
          <w:rFonts w:cs="Times New Roman" w:eastAsiaTheme="majorEastAsia"/>
          <w:color w:val="000000" w:themeColor="text1"/>
          <w:szCs w:val="24"/>
          <w:lang w:eastAsia="en-US"/>
          <w14:textFill>
            <w14:solidFill>
              <w14:schemeClr w14:val="tx1"/>
            </w14:solidFill>
          </w14:textFill>
        </w:rPr>
        <w:t>.</w:t>
      </w:r>
    </w:p>
    <w:p>
      <w:pPr>
        <w:pStyle w:val="21"/>
        <w:numPr>
          <w:ilvl w:val="0"/>
          <w:numId w:val="1"/>
        </w:numPr>
        <w:spacing w:line="360" w:lineRule="auto"/>
        <w:jc w:val="both"/>
        <w:rPr>
          <w:rFonts w:cs="Times New Roman" w:eastAsiaTheme="majorEastAsia"/>
          <w:color w:val="000000" w:themeColor="text1"/>
          <w:szCs w:val="24"/>
          <w:lang w:eastAsia="en-US"/>
          <w14:textFill>
            <w14:solidFill>
              <w14:schemeClr w14:val="tx1"/>
            </w14:solidFill>
          </w14:textFill>
        </w:rPr>
      </w:pPr>
      <w:r>
        <w:rPr>
          <w:rFonts w:cs="Times New Roman" w:eastAsiaTheme="majorEastAsia"/>
          <w:color w:val="000000" w:themeColor="text1"/>
          <w:szCs w:val="24"/>
          <w:lang w:eastAsia="en-US"/>
          <w14:textFill>
            <w14:solidFill>
              <w14:schemeClr w14:val="tx1"/>
            </w14:solidFill>
          </w14:textFill>
        </w:rPr>
        <w:t xml:space="preserve">To </w:t>
      </w:r>
      <w:r>
        <w:rPr>
          <w:rFonts w:cs="Times New Roman" w:eastAsiaTheme="majorEastAsia"/>
          <w:color w:val="000000" w:themeColor="text1"/>
          <w:szCs w:val="24"/>
          <w:lang w:eastAsia="en-US"/>
          <w14:textFill>
            <w14:solidFill>
              <w14:schemeClr w14:val="tx1"/>
            </w14:solidFill>
          </w14:textFill>
        </w:rPr>
        <w:t>compare</w:t>
      </w:r>
      <w:r>
        <w:rPr>
          <w:rFonts w:cs="Times New Roman" w:eastAsiaTheme="majorEastAsia"/>
          <w:color w:val="000000" w:themeColor="text1"/>
          <w:szCs w:val="24"/>
          <w:lang w:eastAsia="en-US"/>
          <w14:textFill>
            <w14:solidFill>
              <w14:schemeClr w14:val="tx1"/>
            </w14:solidFill>
          </w14:textFill>
        </w:rPr>
        <w:t xml:space="preserve"> the antimicrobial effect of garlic with other antibiotics.</w:t>
      </w:r>
    </w:p>
    <w:bookmarkEnd w:id="49"/>
    <w:p>
      <w:pPr>
        <w:pStyle w:val="3"/>
        <w:rPr>
          <w:rFonts w:cs="Times New Roman"/>
          <w:b w:val="0"/>
          <w:color w:val="000000" w:themeColor="text1"/>
          <w:szCs w:val="24"/>
          <w14:textFill>
            <w14:solidFill>
              <w14:schemeClr w14:val="tx1"/>
            </w14:solidFill>
          </w14:textFill>
        </w:rPr>
      </w:pPr>
      <w:bookmarkStart w:id="51" w:name="_Toc37176224"/>
      <w:bookmarkStart w:id="52" w:name="_Toc144112993"/>
      <w:bookmarkStart w:id="53" w:name="_Toc112251424"/>
      <w:r>
        <w:rPr>
          <w:rFonts w:cs="Times New Roman"/>
          <w:color w:val="000000" w:themeColor="text1"/>
          <w:szCs w:val="24"/>
          <w14:textFill>
            <w14:solidFill>
              <w14:schemeClr w14:val="tx1"/>
            </w14:solidFill>
          </w14:textFill>
        </w:rPr>
        <w:t xml:space="preserve">1.4 </w:t>
      </w:r>
      <w:r>
        <w:rPr>
          <w:rFonts w:cs="Times New Roman"/>
          <w:color w:val="000000" w:themeColor="text1"/>
          <w:szCs w:val="24"/>
          <w14:textFill>
            <w14:solidFill>
              <w14:schemeClr w14:val="tx1"/>
            </w14:solidFill>
          </w14:textFill>
        </w:rPr>
        <w:t>RESEARCH QUESTIONS</w:t>
      </w:r>
      <w:bookmarkEnd w:id="51"/>
      <w:bookmarkEnd w:id="52"/>
      <w:bookmarkEnd w:id="53"/>
    </w:p>
    <w:p>
      <w:pPr>
        <w:pStyle w:val="21"/>
        <w:numPr>
          <w:ilvl w:val="0"/>
          <w:numId w:val="2"/>
        </w:numPr>
        <w:spacing w:line="360" w:lineRule="auto"/>
        <w:jc w:val="both"/>
        <w:rPr>
          <w:rFonts w:cs="Times New Roman" w:eastAsiaTheme="minorHAnsi"/>
          <w:color w:val="000000" w:themeColor="text1"/>
          <w:szCs w:val="24"/>
          <w:lang w:eastAsia="en-US"/>
          <w14:textFill>
            <w14:solidFill>
              <w14:schemeClr w14:val="tx1"/>
            </w14:solidFill>
          </w14:textFill>
        </w:rPr>
      </w:pPr>
      <w:r>
        <w:rPr>
          <w:rFonts w:cs="Times New Roman" w:eastAsiaTheme="minorHAnsi"/>
          <w:color w:val="000000" w:themeColor="text1"/>
          <w:szCs w:val="24"/>
          <w:lang w:eastAsia="en-US"/>
          <w14:textFill>
            <w14:solidFill>
              <w14:schemeClr w14:val="tx1"/>
            </w14:solidFill>
          </w14:textFill>
        </w:rPr>
        <w:t>What are bio-active compounds that are present in garlic extracts?</w:t>
      </w:r>
    </w:p>
    <w:p>
      <w:pPr>
        <w:pStyle w:val="21"/>
        <w:numPr>
          <w:ilvl w:val="0"/>
          <w:numId w:val="2"/>
        </w:numPr>
        <w:spacing w:line="360" w:lineRule="auto"/>
        <w:jc w:val="both"/>
        <w:rPr>
          <w:rFonts w:cs="Times New Roman" w:eastAsiaTheme="minorHAnsi"/>
          <w:color w:val="000000" w:themeColor="text1"/>
          <w:szCs w:val="24"/>
          <w:lang w:eastAsia="en-US"/>
          <w14:textFill>
            <w14:solidFill>
              <w14:schemeClr w14:val="tx1"/>
            </w14:solidFill>
          </w14:textFill>
        </w:rPr>
      </w:pPr>
      <w:r>
        <w:rPr>
          <w:rFonts w:cs="Times New Roman" w:eastAsiaTheme="minorHAnsi"/>
          <w:color w:val="000000" w:themeColor="text1"/>
          <w:szCs w:val="24"/>
          <w:lang w:eastAsia="en-US"/>
          <w14:textFill>
            <w14:solidFill>
              <w14:schemeClr w14:val="tx1"/>
            </w14:solidFill>
          </w14:textFill>
        </w:rPr>
        <w:t>What is the antimicrobial effect of garlic on selected human pathogenic bacteria?</w:t>
      </w:r>
    </w:p>
    <w:p>
      <w:pPr>
        <w:pStyle w:val="21"/>
        <w:numPr>
          <w:ilvl w:val="0"/>
          <w:numId w:val="2"/>
        </w:numPr>
        <w:spacing w:line="360" w:lineRule="auto"/>
        <w:jc w:val="both"/>
        <w:rPr>
          <w:rFonts w:cs="Times New Roman" w:eastAsiaTheme="minorHAnsi"/>
          <w:color w:val="000000" w:themeColor="text1"/>
          <w:szCs w:val="24"/>
          <w:lang w:eastAsia="en-US"/>
          <w14:textFill>
            <w14:solidFill>
              <w14:schemeClr w14:val="tx1"/>
            </w14:solidFill>
          </w14:textFill>
        </w:rPr>
      </w:pPr>
      <w:r>
        <w:rPr>
          <w:rFonts w:cs="Times New Roman" w:eastAsiaTheme="minorHAnsi"/>
          <w:color w:val="000000" w:themeColor="text1"/>
          <w:szCs w:val="24"/>
          <w:lang w:eastAsia="en-US"/>
          <w14:textFill>
            <w14:solidFill>
              <w14:schemeClr w14:val="tx1"/>
            </w14:solidFill>
          </w14:textFill>
        </w:rPr>
        <w:t>What are the differences in inhibition of selected bacteria between garlic and other antibiotics?</w:t>
      </w:r>
    </w:p>
    <w:p>
      <w:pPr>
        <w:pStyle w:val="3"/>
        <w:tabs>
          <w:tab w:val="left" w:pos="6300"/>
        </w:tabs>
        <w:rPr>
          <w:rFonts w:cs="Times New Roman"/>
          <w:b w:val="0"/>
          <w:color w:val="000000" w:themeColor="text1"/>
          <w:szCs w:val="24"/>
          <w14:textFill>
            <w14:solidFill>
              <w14:schemeClr w14:val="tx1"/>
            </w14:solidFill>
          </w14:textFill>
        </w:rPr>
      </w:pPr>
      <w:bookmarkStart w:id="54" w:name="_Toc270195126"/>
      <w:bookmarkStart w:id="55" w:name="_Toc37176225"/>
      <w:bookmarkStart w:id="56" w:name="_Toc456445209"/>
      <w:bookmarkStart w:id="57" w:name="_Toc112251425"/>
      <w:bookmarkStart w:id="58" w:name="_Toc144112994"/>
      <w:bookmarkStart w:id="59" w:name="_Toc525026580"/>
      <w:r>
        <w:rPr>
          <w:rFonts w:cs="Times New Roman"/>
          <w:color w:val="000000" w:themeColor="text1"/>
          <w:szCs w:val="24"/>
          <w14:textFill>
            <w14:solidFill>
              <w14:schemeClr w14:val="tx1"/>
            </w14:solidFill>
          </w14:textFill>
        </w:rPr>
        <w:t xml:space="preserve">1.5 </w:t>
      </w:r>
      <w:r>
        <w:rPr>
          <w:rFonts w:cs="Times New Roman"/>
          <w:color w:val="000000" w:themeColor="text1"/>
          <w:szCs w:val="24"/>
          <w14:textFill>
            <w14:solidFill>
              <w14:schemeClr w14:val="tx1"/>
            </w14:solidFill>
          </w14:textFill>
        </w:rPr>
        <w:t>SIGNIFICANCE OF THE STUDY</w:t>
      </w:r>
      <w:bookmarkEnd w:id="54"/>
      <w:bookmarkEnd w:id="55"/>
      <w:bookmarkEnd w:id="56"/>
      <w:bookmarkEnd w:id="57"/>
      <w:bookmarkEnd w:id="58"/>
      <w:bookmarkEnd w:id="59"/>
      <w:r>
        <w:rPr>
          <w:rFonts w:cs="Times New Roman"/>
          <w:color w:val="000000" w:themeColor="text1"/>
          <w:szCs w:val="24"/>
          <w14:textFill>
            <w14:solidFill>
              <w14:schemeClr w14:val="tx1"/>
            </w14:solidFill>
          </w14:textFill>
        </w:rPr>
        <w:tab/>
      </w:r>
    </w:p>
    <w:p>
      <w:pPr>
        <w:spacing w:line="360" w:lineRule="auto"/>
        <w:jc w:val="both"/>
        <w:rPr>
          <w:rFonts w:cs="Times New Roman"/>
          <w:color w:val="000000" w:themeColor="text1"/>
          <w:szCs w:val="24"/>
          <w14:textFill>
            <w14:solidFill>
              <w14:schemeClr w14:val="tx1"/>
            </w14:solidFill>
          </w14:textFill>
        </w:rPr>
      </w:pPr>
      <w:r>
        <w:rPr>
          <w:rFonts w:cs="Times New Roman"/>
          <w:color w:val="000000" w:themeColor="text1"/>
          <w:szCs w:val="24"/>
          <w14:textFill>
            <w14:solidFill>
              <w14:schemeClr w14:val="tx1"/>
            </w14:solidFill>
          </w14:textFill>
        </w:rPr>
        <w:t>This study will</w:t>
      </w:r>
      <w:r>
        <w:rPr>
          <w:rFonts w:cs="Times New Roman"/>
          <w:color w:val="000000" w:themeColor="text1"/>
          <w:szCs w:val="24"/>
          <w14:textFill>
            <w14:solidFill>
              <w14:schemeClr w14:val="tx1"/>
            </w14:solidFill>
          </w14:textFill>
        </w:rPr>
        <w:t xml:space="preserve"> </w:t>
      </w:r>
      <w:r>
        <w:rPr>
          <w:rFonts w:cs="Times New Roman"/>
          <w:color w:val="000000" w:themeColor="text1"/>
          <w:szCs w:val="24"/>
          <w14:textFill>
            <w14:solidFill>
              <w14:schemeClr w14:val="tx1"/>
            </w14:solidFill>
          </w14:textFill>
        </w:rPr>
        <w:t>reveal a great importance in different three categories: Personal interest, Academic interest and social interest.</w:t>
      </w:r>
    </w:p>
    <w:p>
      <w:pPr>
        <w:spacing w:line="360" w:lineRule="auto"/>
        <w:jc w:val="both"/>
        <w:rPr>
          <w:rFonts w:cs="Times New Roman"/>
          <w:color w:val="000000" w:themeColor="text1"/>
          <w:szCs w:val="24"/>
          <w14:textFill>
            <w14:solidFill>
              <w14:schemeClr w14:val="tx1"/>
            </w14:solidFill>
          </w14:textFill>
        </w:rPr>
      </w:pPr>
      <w:r>
        <w:rPr>
          <w:rFonts w:cs="Times New Roman"/>
          <w:color w:val="000000" w:themeColor="text1"/>
          <w:szCs w:val="24"/>
          <w14:textFill>
            <w14:solidFill>
              <w14:schemeClr w14:val="tx1"/>
            </w14:solidFill>
          </w14:textFill>
        </w:rPr>
        <w:t>Personally, this study will</w:t>
      </w:r>
      <w:r>
        <w:rPr>
          <w:rFonts w:cs="Times New Roman"/>
          <w:color w:val="000000" w:themeColor="text1"/>
          <w:szCs w:val="24"/>
          <w14:textFill>
            <w14:solidFill>
              <w14:schemeClr w14:val="tx1"/>
            </w14:solidFill>
          </w14:textFill>
        </w:rPr>
        <w:t xml:space="preserve"> </w:t>
      </w:r>
      <w:r>
        <w:rPr>
          <w:rFonts w:cs="Times New Roman"/>
          <w:color w:val="000000" w:themeColor="text1"/>
          <w:szCs w:val="24"/>
          <w14:textFill>
            <w14:solidFill>
              <w14:schemeClr w14:val="tx1"/>
            </w14:solidFill>
          </w14:textFill>
        </w:rPr>
        <w:t>help researcher to improve the knowledge about the antibacterial act</w:t>
      </w:r>
      <w:r>
        <w:rPr>
          <w:rFonts w:cs="Times New Roman"/>
          <w:color w:val="000000" w:themeColor="text1"/>
          <w:szCs w:val="24"/>
          <w14:textFill>
            <w14:solidFill>
              <w14:schemeClr w14:val="tx1"/>
            </w14:solidFill>
          </w14:textFill>
        </w:rPr>
        <w:t>ivity of garlic. This study will</w:t>
      </w:r>
      <w:r>
        <w:rPr>
          <w:rFonts w:cs="Times New Roman"/>
          <w:color w:val="000000" w:themeColor="text1"/>
          <w:szCs w:val="24"/>
          <w14:textFill>
            <w14:solidFill>
              <w14:schemeClr w14:val="tx1"/>
            </w14:solidFill>
          </w14:textFill>
        </w:rPr>
        <w:t xml:space="preserve"> also be the great benefits for researcher to fulfill the requirement of the awards of a bachelor’s degree in Biomedical Laboratory Sciences.</w:t>
      </w:r>
    </w:p>
    <w:p>
      <w:pPr>
        <w:spacing w:line="360" w:lineRule="auto"/>
        <w:jc w:val="both"/>
        <w:rPr>
          <w:rFonts w:cs="Times New Roman"/>
          <w:color w:val="000000" w:themeColor="text1"/>
          <w:szCs w:val="24"/>
          <w14:textFill>
            <w14:solidFill>
              <w14:schemeClr w14:val="tx1"/>
            </w14:solidFill>
          </w14:textFill>
        </w:rPr>
      </w:pPr>
      <w:r>
        <w:rPr>
          <w:rFonts w:cs="Times New Roman"/>
          <w:color w:val="000000" w:themeColor="text1"/>
          <w:szCs w:val="24"/>
          <w14:textFill>
            <w14:solidFill>
              <w14:schemeClr w14:val="tx1"/>
            </w14:solidFill>
          </w14:textFill>
        </w:rPr>
        <w:t>This study will be</w:t>
      </w:r>
      <w:r>
        <w:rPr>
          <w:rFonts w:cs="Times New Roman"/>
          <w:color w:val="000000" w:themeColor="text1"/>
          <w:szCs w:val="24"/>
          <w14:textFill>
            <w14:solidFill>
              <w14:schemeClr w14:val="tx1"/>
            </w14:solidFill>
          </w14:textFill>
        </w:rPr>
        <w:t xml:space="preserve"> </w:t>
      </w:r>
      <w:r>
        <w:rPr>
          <w:rFonts w:cs="Times New Roman"/>
          <w:color w:val="000000" w:themeColor="text1"/>
          <w:szCs w:val="24"/>
          <w14:textFill>
            <w14:solidFill>
              <w14:schemeClr w14:val="tx1"/>
            </w14:solidFill>
          </w14:textFill>
        </w:rPr>
        <w:t>useful academically for individuals who need to know about antimicrobials and will provide documentation for comparable field</w:t>
      </w:r>
      <w:r>
        <w:rPr>
          <w:rFonts w:cs="Times New Roman"/>
          <w:color w:val="000000" w:themeColor="text1"/>
          <w:szCs w:val="24"/>
          <w14:textFill>
            <w14:solidFill>
              <w14:schemeClr w14:val="tx1"/>
            </w14:solidFill>
          </w14:textFill>
        </w:rPr>
        <w:t xml:space="preserve"> researchers. This research will </w:t>
      </w:r>
      <w:r>
        <w:rPr>
          <w:rFonts w:cs="Times New Roman"/>
          <w:color w:val="000000" w:themeColor="text1"/>
          <w:szCs w:val="24"/>
          <w14:textFill>
            <w14:solidFill>
              <w14:schemeClr w14:val="tx1"/>
            </w14:solidFill>
          </w14:textFill>
        </w:rPr>
        <w:t xml:space="preserve">also be beneficial for the local, inexpensive treatment of diseases caused by specific bacteria. </w:t>
      </w:r>
      <w:r>
        <w:rPr>
          <w:rFonts w:cs="Times New Roman"/>
          <w:color w:val="000000" w:themeColor="text1"/>
          <w:szCs w:val="24"/>
          <w14:textFill>
            <w14:solidFill>
              <w14:schemeClr w14:val="tx1"/>
            </w14:solidFill>
          </w14:textFill>
        </w:rPr>
        <w:t>A medicinal plant will be</w:t>
      </w:r>
      <w:r>
        <w:rPr>
          <w:rFonts w:cs="Times New Roman"/>
          <w:color w:val="000000" w:themeColor="text1"/>
          <w:szCs w:val="24"/>
          <w14:textFill>
            <w14:solidFill>
              <w14:schemeClr w14:val="tx1"/>
            </w14:solidFill>
          </w14:textFill>
        </w:rPr>
        <w:t xml:space="preserve"> taken into consideration. Hence, the </w:t>
      </w:r>
      <w:r>
        <w:rPr>
          <w:rFonts w:cs="Times New Roman"/>
          <w:color w:val="000000" w:themeColor="text1"/>
          <w:szCs w:val="24"/>
          <w14:textFill>
            <w14:solidFill>
              <w14:schemeClr w14:val="tx1"/>
            </w14:solidFill>
          </w14:textFill>
        </w:rPr>
        <w:t>temptations to their elimination or their mishandling were</w:t>
      </w:r>
      <w:r>
        <w:rPr>
          <w:rFonts w:cs="Times New Roman"/>
          <w:color w:val="000000" w:themeColor="text1"/>
          <w:szCs w:val="24"/>
          <w14:textFill>
            <w14:solidFill>
              <w14:schemeClr w14:val="tx1"/>
            </w14:solidFill>
          </w14:textFill>
        </w:rPr>
        <w:t xml:space="preserve"> no longer exist in the society.</w:t>
      </w:r>
    </w:p>
    <w:p>
      <w:pPr>
        <w:pStyle w:val="3"/>
        <w:rPr>
          <w:rFonts w:cs="Times New Roman"/>
          <w:b w:val="0"/>
          <w:color w:val="000000" w:themeColor="text1"/>
          <w:szCs w:val="24"/>
          <w14:textFill>
            <w14:solidFill>
              <w14:schemeClr w14:val="tx1"/>
            </w14:solidFill>
          </w14:textFill>
        </w:rPr>
      </w:pPr>
      <w:bookmarkStart w:id="60" w:name="_Toc144112995"/>
      <w:r>
        <w:rPr>
          <w:rFonts w:cs="Times New Roman"/>
          <w:color w:val="000000" w:themeColor="text1"/>
          <w:szCs w:val="24"/>
          <w14:textFill>
            <w14:solidFill>
              <w14:schemeClr w14:val="tx1"/>
            </w14:solidFill>
          </w14:textFill>
        </w:rPr>
        <w:t xml:space="preserve">1.6 </w:t>
      </w:r>
      <w:r>
        <w:rPr>
          <w:rFonts w:cs="Times New Roman"/>
          <w:color w:val="000000" w:themeColor="text1"/>
          <w:szCs w:val="24"/>
          <w14:textFill>
            <w14:solidFill>
              <w14:schemeClr w14:val="tx1"/>
            </w14:solidFill>
          </w14:textFill>
        </w:rPr>
        <w:t xml:space="preserve">LIMITATIONS </w:t>
      </w:r>
      <w:r>
        <w:rPr>
          <w:rFonts w:cs="Times New Roman"/>
          <w:color w:val="000000" w:themeColor="text1"/>
          <w:szCs w:val="24"/>
          <w14:textFill>
            <w14:solidFill>
              <w14:schemeClr w14:val="tx1"/>
            </w14:solidFill>
          </w14:textFill>
        </w:rPr>
        <w:t>OF THE STUDY</w:t>
      </w:r>
      <w:bookmarkEnd w:id="60"/>
    </w:p>
    <w:p>
      <w:pPr>
        <w:spacing w:line="360" w:lineRule="auto"/>
        <w:rPr>
          <w:b/>
          <w:color w:val="000000" w:themeColor="text1"/>
          <w:lang w:val="en-GB"/>
          <w14:textFill>
            <w14:solidFill>
              <w14:schemeClr w14:val="tx1"/>
            </w14:solidFill>
          </w14:textFill>
        </w:rPr>
      </w:pPr>
      <w:bookmarkStart w:id="61" w:name="_Toc143910284"/>
      <w:bookmarkStart w:id="62" w:name="_Toc143872812"/>
      <w:bookmarkStart w:id="63" w:name="_Toc525026582"/>
      <w:bookmarkStart w:id="64" w:name="_Toc37176227"/>
      <w:bookmarkStart w:id="65" w:name="_Toc112251426"/>
      <w:bookmarkStart w:id="66" w:name="_Toc456445212"/>
      <w:r>
        <w:t>This study has some limitation due to the researchers’ limited time because we needed an adequate time in experimentation, data collection and analysis in order to get reliable result and due to the financial constraints because of the limited funding restrict our ability to carry out more comprehensive experiments or analyses.</w:t>
      </w:r>
      <w:bookmarkEnd w:id="61"/>
      <w:bookmarkEnd w:id="62"/>
    </w:p>
    <w:p>
      <w:pPr>
        <w:pStyle w:val="3"/>
        <w:rPr>
          <w:rFonts w:cs="Times New Roman"/>
          <w:b w:val="0"/>
          <w:color w:val="000000" w:themeColor="text1"/>
          <w:szCs w:val="24"/>
          <w:lang w:val="en-GB"/>
          <w14:textFill>
            <w14:solidFill>
              <w14:schemeClr w14:val="tx1"/>
            </w14:solidFill>
          </w14:textFill>
        </w:rPr>
      </w:pPr>
      <w:bookmarkStart w:id="67" w:name="_Toc144112996"/>
      <w:r>
        <w:rPr>
          <w:rFonts w:cs="Times New Roman"/>
          <w:color w:val="000000" w:themeColor="text1"/>
          <w:szCs w:val="24"/>
          <w:lang w:val="en-GB"/>
          <w14:textFill>
            <w14:solidFill>
              <w14:schemeClr w14:val="tx1"/>
            </w14:solidFill>
          </w14:textFill>
        </w:rPr>
        <w:t xml:space="preserve">1.7 </w:t>
      </w:r>
      <w:r>
        <w:rPr>
          <w:rFonts w:cs="Times New Roman"/>
          <w:color w:val="000000" w:themeColor="text1"/>
          <w:szCs w:val="24"/>
          <w:lang w:val="en-GB"/>
          <w14:textFill>
            <w14:solidFill>
              <w14:schemeClr w14:val="tx1"/>
            </w14:solidFill>
          </w14:textFill>
        </w:rPr>
        <w:t>SCOPE OF THE STUDY</w:t>
      </w:r>
      <w:bookmarkEnd w:id="63"/>
      <w:bookmarkEnd w:id="64"/>
      <w:bookmarkEnd w:id="65"/>
      <w:bookmarkEnd w:id="66"/>
      <w:bookmarkEnd w:id="67"/>
    </w:p>
    <w:p>
      <w:pPr>
        <w:pStyle w:val="3"/>
        <w:rPr>
          <w:rFonts w:cs="Times New Roman"/>
          <w:b w:val="0"/>
          <w:color w:val="000000" w:themeColor="text1"/>
          <w:szCs w:val="24"/>
          <w:lang w:val="en-GB"/>
          <w14:textFill>
            <w14:solidFill>
              <w14:schemeClr w14:val="tx1"/>
            </w14:solidFill>
          </w14:textFill>
        </w:rPr>
      </w:pPr>
      <w:bookmarkStart w:id="68" w:name="_Toc144112997"/>
      <w:r>
        <w:rPr>
          <w:rFonts w:cs="Times New Roman"/>
          <w:color w:val="000000" w:themeColor="text1"/>
          <w:szCs w:val="24"/>
          <w:lang w:val="en-GB"/>
          <w14:textFill>
            <w14:solidFill>
              <w14:schemeClr w14:val="tx1"/>
            </w14:solidFill>
          </w14:textFill>
        </w:rPr>
        <w:t xml:space="preserve">1.7.1 </w:t>
      </w:r>
      <w:r>
        <w:rPr>
          <w:rFonts w:cs="Times New Roman"/>
          <w:color w:val="000000" w:themeColor="text1"/>
          <w:szCs w:val="24"/>
          <w:lang w:val="en-GB"/>
          <w14:textFill>
            <w14:solidFill>
              <w14:schemeClr w14:val="tx1"/>
            </w14:solidFill>
          </w14:textFill>
        </w:rPr>
        <w:t>Geographic scope</w:t>
      </w:r>
      <w:bookmarkEnd w:id="68"/>
    </w:p>
    <w:p>
      <w:pPr>
        <w:spacing w:line="360" w:lineRule="auto"/>
        <w:jc w:val="both"/>
        <w:rPr>
          <w:rFonts w:cs="Times New Roman"/>
          <w:b/>
          <w:color w:val="000000" w:themeColor="text1"/>
          <w:szCs w:val="24"/>
          <w:lang w:val="en-GB" w:eastAsia="en-US"/>
          <w14:textFill>
            <w14:solidFill>
              <w14:schemeClr w14:val="tx1"/>
            </w14:solidFill>
          </w14:textFill>
        </w:rPr>
      </w:pPr>
      <w:bookmarkStart w:id="69" w:name="_Toc136929286"/>
      <w:r>
        <w:rPr>
          <w:rFonts w:cs="Times New Roman"/>
          <w:color w:val="000000" w:themeColor="text1"/>
          <w:szCs w:val="24"/>
          <w:lang w:val="en-GB"/>
          <w14:textFill>
            <w14:solidFill>
              <w14:schemeClr w14:val="tx1"/>
            </w14:solidFill>
          </w14:textFill>
        </w:rPr>
        <w:t>The study was</w:t>
      </w:r>
      <w:r>
        <w:rPr>
          <w:rFonts w:cs="Times New Roman"/>
          <w:color w:val="000000" w:themeColor="text1"/>
          <w:szCs w:val="24"/>
          <w:lang w:val="en-GB"/>
          <w14:textFill>
            <w14:solidFill>
              <w14:schemeClr w14:val="tx1"/>
            </w14:solidFill>
          </w14:textFill>
        </w:rPr>
        <w:t xml:space="preserve"> carried out at</w:t>
      </w:r>
      <w:r>
        <w:rPr>
          <w:rFonts w:cs="Times New Roman"/>
          <w:color w:val="000000" w:themeColor="text1"/>
          <w:szCs w:val="24"/>
          <w14:textFill>
            <w14:solidFill>
              <w14:schemeClr w14:val="tx1"/>
            </w14:solidFill>
          </w14:textFill>
        </w:rPr>
        <w:t xml:space="preserve"> </w:t>
      </w:r>
      <w:r>
        <w:rPr>
          <w:rFonts w:cs="Times New Roman"/>
          <w:color w:val="000000" w:themeColor="text1"/>
          <w:szCs w:val="24"/>
          <w14:textFill>
            <w14:solidFill>
              <w14:schemeClr w14:val="tx1"/>
            </w14:solidFill>
          </w14:textFill>
        </w:rPr>
        <w:t>University teaching hospital of Butare (CHUB)</w:t>
      </w:r>
      <w:r>
        <w:rPr>
          <w:rFonts w:cs="Times New Roman"/>
          <w:color w:val="000000" w:themeColor="text1"/>
          <w:szCs w:val="24"/>
          <w14:textFill>
            <w14:solidFill>
              <w14:schemeClr w14:val="tx1"/>
            </w14:solidFill>
          </w14:textFill>
        </w:rPr>
        <w:t xml:space="preserve"> located in Huye District</w:t>
      </w:r>
      <w:bookmarkEnd w:id="69"/>
      <w:r>
        <w:rPr>
          <w:rFonts w:cs="Times New Roman"/>
          <w:color w:val="000000" w:themeColor="text1"/>
          <w:szCs w:val="24"/>
          <w14:textFill>
            <w14:solidFill>
              <w14:schemeClr w14:val="tx1"/>
            </w14:solidFill>
          </w14:textFill>
        </w:rPr>
        <w:t>.</w:t>
      </w:r>
    </w:p>
    <w:p>
      <w:pPr>
        <w:pStyle w:val="3"/>
        <w:rPr>
          <w:rFonts w:cs="Times New Roman"/>
          <w:b w:val="0"/>
          <w:color w:val="000000" w:themeColor="text1"/>
          <w:szCs w:val="24"/>
          <w:lang w:val="en-GB"/>
          <w14:textFill>
            <w14:solidFill>
              <w14:schemeClr w14:val="tx1"/>
            </w14:solidFill>
          </w14:textFill>
        </w:rPr>
      </w:pPr>
      <w:bookmarkStart w:id="70" w:name="_Toc144112998"/>
      <w:r>
        <w:rPr>
          <w:rFonts w:cs="Times New Roman"/>
          <w:color w:val="000000" w:themeColor="text1"/>
          <w:szCs w:val="24"/>
          <w:lang w:val="en-GB"/>
          <w14:textFill>
            <w14:solidFill>
              <w14:schemeClr w14:val="tx1"/>
            </w14:solidFill>
          </w14:textFill>
        </w:rPr>
        <w:t xml:space="preserve">1.7.2 </w:t>
      </w:r>
      <w:r>
        <w:rPr>
          <w:rFonts w:cs="Times New Roman"/>
          <w:color w:val="000000" w:themeColor="text1"/>
          <w:szCs w:val="24"/>
          <w:lang w:val="en-GB"/>
          <w14:textFill>
            <w14:solidFill>
              <w14:schemeClr w14:val="tx1"/>
            </w14:solidFill>
          </w14:textFill>
        </w:rPr>
        <w:t>Content scope</w:t>
      </w:r>
      <w:bookmarkEnd w:id="70"/>
    </w:p>
    <w:p>
      <w:pPr>
        <w:spacing w:line="360" w:lineRule="auto"/>
        <w:jc w:val="both"/>
        <w:rPr>
          <w:rFonts w:cs="Times New Roman"/>
          <w:b/>
          <w:color w:val="000000" w:themeColor="text1"/>
          <w:szCs w:val="24"/>
          <w:lang w:val="en-GB" w:eastAsia="en-US"/>
          <w14:textFill>
            <w14:solidFill>
              <w14:schemeClr w14:val="tx1"/>
            </w14:solidFill>
          </w14:textFill>
        </w:rPr>
      </w:pPr>
      <w:bookmarkStart w:id="71" w:name="_Toc136929287"/>
      <w:r>
        <w:rPr>
          <w:rFonts w:cs="Times New Roman"/>
          <w:bCs/>
          <w:color w:val="000000" w:themeColor="text1"/>
          <w:szCs w:val="24"/>
          <w:lang w:val="en-GB" w:eastAsia="en-US"/>
          <w14:textFill>
            <w14:solidFill>
              <w14:schemeClr w14:val="tx1"/>
            </w14:solidFill>
          </w14:textFill>
        </w:rPr>
        <w:t xml:space="preserve">The researchers </w:t>
      </w:r>
      <w:r>
        <w:rPr>
          <w:rFonts w:cs="Times New Roman"/>
          <w:bCs/>
          <w:color w:val="000000" w:themeColor="text1"/>
          <w:szCs w:val="24"/>
          <w:lang w:val="en-GB" w:eastAsia="en-US"/>
          <w14:textFill>
            <w14:solidFill>
              <w14:schemeClr w14:val="tx1"/>
            </w14:solidFill>
          </w14:textFill>
        </w:rPr>
        <w:t>hope to determine the antimicrobial activity of garlic extracts against the selected human pathogenic bacteria</w:t>
      </w:r>
      <w:r>
        <w:rPr>
          <w:rFonts w:cs="Times New Roman"/>
          <w:b/>
          <w:color w:val="000000" w:themeColor="text1"/>
          <w:szCs w:val="24"/>
          <w:lang w:val="en-GB" w:eastAsia="en-US"/>
          <w14:textFill>
            <w14:solidFill>
              <w14:schemeClr w14:val="tx1"/>
            </w14:solidFill>
          </w14:textFill>
        </w:rPr>
        <w:t>.</w:t>
      </w:r>
      <w:bookmarkEnd w:id="71"/>
    </w:p>
    <w:p>
      <w:pPr>
        <w:pStyle w:val="3"/>
        <w:rPr>
          <w:rFonts w:cs="Times New Roman"/>
          <w:b w:val="0"/>
          <w:color w:val="000000" w:themeColor="text1"/>
          <w:szCs w:val="24"/>
          <w:lang w:val="en-GB"/>
          <w14:textFill>
            <w14:solidFill>
              <w14:schemeClr w14:val="tx1"/>
            </w14:solidFill>
          </w14:textFill>
        </w:rPr>
      </w:pPr>
      <w:bookmarkStart w:id="72" w:name="_Toc144112999"/>
      <w:r>
        <w:rPr>
          <w:rFonts w:cs="Times New Roman"/>
          <w:color w:val="000000" w:themeColor="text1"/>
          <w:szCs w:val="24"/>
          <w:lang w:val="en-GB"/>
          <w14:textFill>
            <w14:solidFill>
              <w14:schemeClr w14:val="tx1"/>
            </w14:solidFill>
          </w14:textFill>
        </w:rPr>
        <w:t xml:space="preserve">1.7.3 </w:t>
      </w:r>
      <w:r>
        <w:rPr>
          <w:rFonts w:cs="Times New Roman"/>
          <w:color w:val="000000" w:themeColor="text1"/>
          <w:szCs w:val="24"/>
          <w:lang w:val="en-GB"/>
          <w14:textFill>
            <w14:solidFill>
              <w14:schemeClr w14:val="tx1"/>
            </w14:solidFill>
          </w14:textFill>
        </w:rPr>
        <w:t>Time scope</w:t>
      </w:r>
      <w:bookmarkEnd w:id="72"/>
    </w:p>
    <w:p>
      <w:pPr>
        <w:spacing w:line="360" w:lineRule="auto"/>
        <w:jc w:val="both"/>
        <w:rPr>
          <w:rFonts w:cs="Times New Roman"/>
          <w:color w:val="000000" w:themeColor="text1"/>
          <w:szCs w:val="24"/>
          <w14:textFill>
            <w14:solidFill>
              <w14:schemeClr w14:val="tx1"/>
            </w14:solidFill>
          </w14:textFill>
        </w:rPr>
      </w:pPr>
      <w:r>
        <w:rPr>
          <w:rFonts w:cs="Times New Roman"/>
          <w:color w:val="000000" w:themeColor="text1"/>
          <w:szCs w:val="24"/>
          <w14:textFill>
            <w14:solidFill>
              <w14:schemeClr w14:val="tx1"/>
            </w14:solidFill>
          </w14:textFill>
        </w:rPr>
        <w:t>This study was</w:t>
      </w:r>
      <w:r>
        <w:rPr>
          <w:rFonts w:cs="Times New Roman"/>
          <w:color w:val="000000" w:themeColor="text1"/>
          <w:szCs w:val="24"/>
          <w14:textFill>
            <w14:solidFill>
              <w14:schemeClr w14:val="tx1"/>
            </w14:solidFill>
          </w14:textFill>
        </w:rPr>
        <w:t xml:space="preserve"> covered in the period of 5 months from March 2023 to August 2023.</w:t>
      </w:r>
    </w:p>
    <w:p>
      <w:pPr>
        <w:spacing w:line="360" w:lineRule="auto"/>
        <w:jc w:val="both"/>
        <w:rPr>
          <w:rFonts w:cs="Times New Roman"/>
          <w:b/>
          <w:bCs/>
          <w:color w:val="000000" w:themeColor="text1"/>
          <w:szCs w:val="24"/>
          <w14:textFill>
            <w14:solidFill>
              <w14:schemeClr w14:val="tx1"/>
            </w14:solidFill>
          </w14:textFill>
        </w:rPr>
      </w:pPr>
    </w:p>
    <w:p>
      <w:pPr>
        <w:spacing w:line="360" w:lineRule="auto"/>
        <w:jc w:val="both"/>
        <w:rPr>
          <w:rFonts w:cs="Times New Roman"/>
          <w:b/>
          <w:bCs/>
          <w:color w:val="000000" w:themeColor="text1"/>
          <w:szCs w:val="24"/>
          <w14:textFill>
            <w14:solidFill>
              <w14:schemeClr w14:val="tx1"/>
            </w14:solidFill>
          </w14:textFill>
        </w:rPr>
      </w:pPr>
    </w:p>
    <w:p>
      <w:pPr>
        <w:spacing w:line="360" w:lineRule="auto"/>
        <w:jc w:val="both"/>
        <w:rPr>
          <w:rFonts w:cs="Times New Roman"/>
          <w:b/>
          <w:bCs/>
          <w:color w:val="000000" w:themeColor="text1"/>
          <w:szCs w:val="24"/>
          <w14:textFill>
            <w14:solidFill>
              <w14:schemeClr w14:val="tx1"/>
            </w14:solidFill>
          </w14:textFill>
        </w:rPr>
      </w:pPr>
    </w:p>
    <w:p>
      <w:pPr>
        <w:spacing w:line="360" w:lineRule="auto"/>
        <w:jc w:val="both"/>
        <w:rPr>
          <w:rFonts w:cs="Times New Roman"/>
          <w:b/>
          <w:bCs/>
          <w:color w:val="000000" w:themeColor="text1"/>
          <w:szCs w:val="24"/>
          <w14:textFill>
            <w14:solidFill>
              <w14:schemeClr w14:val="tx1"/>
            </w14:solidFill>
          </w14:textFill>
        </w:rPr>
      </w:pPr>
    </w:p>
    <w:p>
      <w:pPr>
        <w:spacing w:line="360" w:lineRule="auto"/>
        <w:jc w:val="both"/>
        <w:rPr>
          <w:rFonts w:cs="Times New Roman"/>
          <w:b/>
          <w:bCs/>
          <w:color w:val="000000" w:themeColor="text1"/>
          <w:szCs w:val="24"/>
          <w14:textFill>
            <w14:solidFill>
              <w14:schemeClr w14:val="tx1"/>
            </w14:solidFill>
          </w14:textFill>
        </w:rPr>
      </w:pPr>
    </w:p>
    <w:p>
      <w:pPr>
        <w:spacing w:line="360" w:lineRule="auto"/>
        <w:jc w:val="both"/>
        <w:rPr>
          <w:rFonts w:cs="Times New Roman"/>
          <w:b/>
          <w:bCs/>
          <w:color w:val="000000" w:themeColor="text1"/>
          <w:szCs w:val="24"/>
          <w14:textFill>
            <w14:solidFill>
              <w14:schemeClr w14:val="tx1"/>
            </w14:solidFill>
          </w14:textFill>
        </w:rPr>
      </w:pPr>
    </w:p>
    <w:p>
      <w:pPr>
        <w:spacing w:line="360" w:lineRule="auto"/>
        <w:jc w:val="both"/>
        <w:rPr>
          <w:rFonts w:cs="Times New Roman"/>
          <w:b/>
          <w:bCs/>
          <w:color w:val="000000" w:themeColor="text1"/>
          <w:szCs w:val="24"/>
          <w14:textFill>
            <w14:solidFill>
              <w14:schemeClr w14:val="tx1"/>
            </w14:solidFill>
          </w14:textFill>
        </w:rPr>
      </w:pPr>
    </w:p>
    <w:p>
      <w:pPr>
        <w:spacing w:line="360" w:lineRule="auto"/>
        <w:jc w:val="both"/>
        <w:rPr>
          <w:rFonts w:cs="Times New Roman"/>
          <w:b/>
          <w:bCs/>
          <w:color w:val="000000" w:themeColor="text1"/>
          <w:szCs w:val="24"/>
          <w14:textFill>
            <w14:solidFill>
              <w14:schemeClr w14:val="tx1"/>
            </w14:solidFill>
          </w14:textFill>
        </w:rPr>
      </w:pPr>
    </w:p>
    <w:p>
      <w:pPr>
        <w:spacing w:line="360" w:lineRule="auto"/>
        <w:jc w:val="both"/>
        <w:rPr>
          <w:rFonts w:cs="Times New Roman"/>
          <w:b/>
          <w:bCs/>
          <w:color w:val="000000" w:themeColor="text1"/>
          <w:szCs w:val="24"/>
          <w14:textFill>
            <w14:solidFill>
              <w14:schemeClr w14:val="tx1"/>
            </w14:solidFill>
          </w14:textFill>
        </w:rPr>
      </w:pPr>
    </w:p>
    <w:p>
      <w:pPr>
        <w:spacing w:line="360" w:lineRule="auto"/>
        <w:jc w:val="both"/>
        <w:rPr>
          <w:rFonts w:cs="Times New Roman"/>
          <w:b/>
          <w:bCs/>
          <w:color w:val="000000" w:themeColor="text1"/>
          <w:szCs w:val="24"/>
          <w14:textFill>
            <w14:solidFill>
              <w14:schemeClr w14:val="tx1"/>
            </w14:solidFill>
          </w14:textFill>
        </w:rPr>
      </w:pPr>
    </w:p>
    <w:p>
      <w:pPr>
        <w:pStyle w:val="2"/>
      </w:pPr>
      <w:bookmarkStart w:id="73" w:name="_Toc144113000"/>
      <w:r>
        <w:t>CHAPTER TWO: LITERATURE REVIEW</w:t>
      </w:r>
      <w:bookmarkEnd w:id="73"/>
    </w:p>
    <w:p>
      <w:pPr>
        <w:pStyle w:val="3"/>
        <w:rPr>
          <w:rFonts w:cs="Times New Roman"/>
          <w:b w:val="0"/>
          <w:color w:val="000000" w:themeColor="text1"/>
          <w:szCs w:val="24"/>
          <w14:textFill>
            <w14:solidFill>
              <w14:schemeClr w14:val="tx1"/>
            </w14:solidFill>
          </w14:textFill>
        </w:rPr>
      </w:pPr>
      <w:bookmarkStart w:id="74" w:name="_Toc144113001"/>
      <w:r>
        <w:rPr>
          <w:rFonts w:cs="Times New Roman"/>
          <w:color w:val="000000" w:themeColor="text1"/>
          <w:szCs w:val="24"/>
          <w14:textFill>
            <w14:solidFill>
              <w14:schemeClr w14:val="tx1"/>
            </w14:solidFill>
          </w14:textFill>
        </w:rPr>
        <w:t>2.0 INTRODUCTION</w:t>
      </w:r>
      <w:bookmarkEnd w:id="74"/>
    </w:p>
    <w:p>
      <w:pPr>
        <w:spacing w:line="360" w:lineRule="auto"/>
        <w:jc w:val="both"/>
        <w:rPr>
          <w:rFonts w:cs="Times New Roman"/>
          <w:color w:val="000000" w:themeColor="text1"/>
          <w:szCs w:val="24"/>
          <w14:textFill>
            <w14:solidFill>
              <w14:schemeClr w14:val="tx1"/>
            </w14:solidFill>
          </w14:textFill>
        </w:rPr>
      </w:pPr>
      <w:r>
        <w:rPr>
          <w:rFonts w:cs="Times New Roman"/>
          <w:color w:val="000000" w:themeColor="text1"/>
          <w:szCs w:val="24"/>
          <w14:textFill>
            <w14:solidFill>
              <w14:schemeClr w14:val="tx1"/>
            </w14:solidFill>
          </w14:textFill>
        </w:rPr>
        <w:t xml:space="preserve">This chapter consist of definitions of key concepts, literature review related on the </w:t>
      </w:r>
      <w:r>
        <w:rPr>
          <w:rFonts w:cs="Times New Roman" w:eastAsiaTheme="majorEastAsia"/>
          <w:color w:val="000000" w:themeColor="text1"/>
          <w:szCs w:val="24"/>
          <w:lang w:eastAsia="en-US"/>
          <w14:textFill>
            <w14:solidFill>
              <w14:schemeClr w14:val="tx1"/>
            </w14:solidFill>
          </w14:textFill>
        </w:rPr>
        <w:t xml:space="preserve">determination of the antimicrobial effect of garlic on selected human pathogenic bacteria, bioactive compound </w:t>
      </w:r>
      <w:r>
        <w:rPr>
          <w:rFonts w:cs="Times New Roman" w:eastAsiaTheme="majorEastAsia"/>
          <w:color w:val="000000" w:themeColor="text1"/>
          <w:szCs w:val="24"/>
          <w:lang w:eastAsia="en-US"/>
          <w14:textFill>
            <w14:solidFill>
              <w14:schemeClr w14:val="tx1"/>
            </w14:solidFill>
          </w14:textFill>
        </w:rPr>
        <w:t>that are present in garlic and the comparison of the antimicrobial effect of garlic with other antibiotics</w:t>
      </w:r>
      <w:r>
        <w:rPr>
          <w:rFonts w:cs="Times New Roman" w:eastAsiaTheme="majorEastAsia"/>
          <w:color w:val="000000" w:themeColor="text1"/>
          <w:szCs w:val="24"/>
          <w:lang w:eastAsia="en-US"/>
          <w14:textFill>
            <w14:solidFill>
              <w14:schemeClr w14:val="tx1"/>
            </w14:solidFill>
          </w14:textFill>
        </w:rPr>
        <w:t xml:space="preserve"> </w:t>
      </w:r>
    </w:p>
    <w:p>
      <w:pPr>
        <w:pStyle w:val="3"/>
        <w:rPr>
          <w:rFonts w:cs="Times New Roman"/>
          <w:b w:val="0"/>
          <w:color w:val="000000" w:themeColor="text1"/>
          <w:szCs w:val="24"/>
          <w14:textFill>
            <w14:solidFill>
              <w14:schemeClr w14:val="tx1"/>
            </w14:solidFill>
          </w14:textFill>
        </w:rPr>
      </w:pPr>
      <w:bookmarkStart w:id="75" w:name="_Toc144113002"/>
      <w:r>
        <w:rPr>
          <w:rFonts w:cs="Times New Roman"/>
          <w:color w:val="000000" w:themeColor="text1"/>
          <w:szCs w:val="24"/>
          <w14:textFill>
            <w14:solidFill>
              <w14:schemeClr w14:val="tx1"/>
            </w14:solidFill>
          </w14:textFill>
        </w:rPr>
        <w:t>2.1 DEFINITION OF KEY CONCEPTS</w:t>
      </w:r>
      <w:r>
        <w:rPr>
          <w:rFonts w:cs="Times New Roman"/>
          <w:color w:val="000000" w:themeColor="text1"/>
          <w:szCs w:val="24"/>
          <w14:textFill>
            <w14:solidFill>
              <w14:schemeClr w14:val="tx1"/>
            </w14:solidFill>
          </w14:textFill>
        </w:rPr>
        <w:t>/TERMS</w:t>
      </w:r>
      <w:bookmarkEnd w:id="75"/>
    </w:p>
    <w:p>
      <w:pPr>
        <w:spacing w:line="360" w:lineRule="auto"/>
        <w:rPr>
          <w:rFonts w:cs="Times New Roman"/>
          <w:szCs w:val="24"/>
        </w:rPr>
      </w:pPr>
      <w:r>
        <w:rPr>
          <w:rFonts w:cs="Times New Roman"/>
          <w:b/>
          <w:bCs/>
          <w:color w:val="000000" w:themeColor="text1"/>
          <w:szCs w:val="24"/>
          <w14:textFill>
            <w14:solidFill>
              <w14:schemeClr w14:val="tx1"/>
            </w14:solidFill>
          </w14:textFill>
        </w:rPr>
        <w:t>Antimicrobial activity</w:t>
      </w:r>
      <w:r>
        <w:rPr>
          <w:rFonts w:cs="Times New Roman"/>
          <w:b/>
          <w:bCs/>
          <w:color w:val="000000" w:themeColor="text1"/>
          <w:szCs w:val="24"/>
          <w14:textFill>
            <w14:solidFill>
              <w14:schemeClr w14:val="tx1"/>
            </w14:solidFill>
          </w14:textFill>
        </w:rPr>
        <w:t xml:space="preserve">: </w:t>
      </w:r>
      <w:r>
        <w:rPr>
          <w:rFonts w:cs="Times New Roman"/>
          <w:szCs w:val="24"/>
        </w:rPr>
        <w:t>Antimicrobial activity is a catch-all word for all active compounds that impede bacterial growth, prevent the formation of microbial colonies, and may kill microorganisms. Several terminologies are used in the field of antimicrobial surfaces. Bactericidal, antibacterial, bacteriostatic, and fungicidal propertiesl</w:t>
      </w:r>
      <w:sdt>
        <w:sdtPr>
          <w:rPr>
            <w:rFonts w:cs="Times New Roman"/>
            <w:szCs w:val="24"/>
          </w:rPr>
          <w:id w:val="-438991552"/>
        </w:sdtPr>
        <w:sdtEndPr>
          <w:rPr>
            <w:rFonts w:cs="Times New Roman"/>
            <w:szCs w:val="24"/>
          </w:rPr>
        </w:sdtEndPr>
        <w:sdtContent>
          <w:r>
            <w:rPr>
              <w:rFonts w:cs="Times New Roman"/>
              <w:szCs w:val="24"/>
            </w:rPr>
            <w:fldChar w:fldCharType="begin"/>
          </w:r>
          <w:r>
            <w:rPr>
              <w:rFonts w:cs="Times New Roman"/>
              <w:szCs w:val="24"/>
            </w:rPr>
            <w:instrText xml:space="preserve"> CITATION Bal16 \l 1033 </w:instrText>
          </w:r>
          <w:r>
            <w:rPr>
              <w:rFonts w:cs="Times New Roman"/>
              <w:szCs w:val="24"/>
            </w:rPr>
            <w:fldChar w:fldCharType="separate"/>
          </w:r>
          <w:r>
            <w:rPr>
              <w:rFonts w:cs="Times New Roman"/>
              <w:szCs w:val="24"/>
            </w:rPr>
            <w:t xml:space="preserve"> (Balouiri &amp; Moulay, 2016)</w:t>
          </w:r>
          <w:r>
            <w:rPr>
              <w:rFonts w:cs="Times New Roman"/>
              <w:szCs w:val="24"/>
            </w:rPr>
            <w:fldChar w:fldCharType="end"/>
          </w:r>
        </w:sdtContent>
      </w:sdt>
      <w:r>
        <w:rPr>
          <w:rFonts w:cs="Times New Roman"/>
          <w:szCs w:val="24"/>
        </w:rPr>
        <w:t xml:space="preserve"> According to Ahn (2017), antimicrobial action refers to a condition where an active agent has a negative effect on the strength of microorganisms.</w:t>
      </w:r>
    </w:p>
    <w:p>
      <w:pPr>
        <w:spacing w:line="360" w:lineRule="auto"/>
        <w:rPr>
          <w:rFonts w:cs="Times New Roman"/>
          <w:szCs w:val="24"/>
        </w:rPr>
      </w:pPr>
      <w:r>
        <w:rPr>
          <w:rFonts w:cs="Times New Roman"/>
          <w:b/>
          <w:bCs/>
          <w:color w:val="000000" w:themeColor="text1"/>
          <w:szCs w:val="24"/>
          <w14:textFill>
            <w14:solidFill>
              <w14:schemeClr w14:val="tx1"/>
            </w14:solidFill>
          </w14:textFill>
        </w:rPr>
        <w:t>Garlic</w:t>
      </w:r>
      <w:r>
        <w:rPr>
          <w:rFonts w:cs="Times New Roman"/>
          <w:b/>
          <w:bCs/>
          <w:color w:val="000000" w:themeColor="text1"/>
          <w:szCs w:val="24"/>
          <w14:textFill>
            <w14:solidFill>
              <w14:schemeClr w14:val="tx1"/>
            </w14:solidFill>
          </w14:textFill>
        </w:rPr>
        <w:t xml:space="preserve">: </w:t>
      </w:r>
      <w:r>
        <w:rPr>
          <w:rFonts w:cs="Times New Roman"/>
          <w:bCs/>
          <w:color w:val="000000" w:themeColor="text1"/>
          <w:szCs w:val="24"/>
          <w14:textFill>
            <w14:solidFill>
              <w14:schemeClr w14:val="tx1"/>
            </w14:solidFill>
          </w14:textFill>
        </w:rPr>
        <w:t>Garlic (</w:t>
      </w:r>
      <w:r>
        <w:rPr>
          <w:rFonts w:cs="Times New Roman"/>
          <w:bCs/>
          <w:i/>
          <w:color w:val="000000" w:themeColor="text1"/>
          <w:szCs w:val="24"/>
          <w14:textFill>
            <w14:solidFill>
              <w14:schemeClr w14:val="tx1"/>
            </w14:solidFill>
          </w14:textFill>
        </w:rPr>
        <w:t>Allium savitum</w:t>
      </w:r>
      <w:r>
        <w:rPr>
          <w:rFonts w:cs="Times New Roman"/>
          <w:bCs/>
          <w:color w:val="000000" w:themeColor="text1"/>
          <w:szCs w:val="24"/>
          <w14:textFill>
            <w14:solidFill>
              <w14:schemeClr w14:val="tx1"/>
            </w14:solidFill>
          </w14:textFill>
        </w:rPr>
        <w:t xml:space="preserve"> L.) is a common spice with many health benefits, mainly due to its diverse bioactive compounds, such as organic sulfides, saponins, phenolic compounds and polysaccharides. In recent decades, numerous studies have demonstrated the remarkable biological functions of garlic, including antioxidant, cardiovascular protective, anticancer, anti-inflammatory, immunomodulatory, anti-diabetic, anti-obesity and antibacterial properties</w:t>
      </w:r>
      <w:sdt>
        <w:sdtPr>
          <w:rPr>
            <w:rFonts w:cs="Times New Roman"/>
            <w:bCs/>
            <w:color w:val="000000" w:themeColor="text1"/>
            <w:szCs w:val="24"/>
            <w14:textFill>
              <w14:solidFill>
                <w14:schemeClr w14:val="tx1"/>
              </w14:solidFill>
            </w14:textFill>
          </w:rPr>
          <w:id w:val="870730194"/>
        </w:sdtPr>
        <w:sdtEndPr>
          <w:rPr>
            <w:rFonts w:cs="Times New Roman"/>
            <w:bCs/>
            <w:color w:val="000000" w:themeColor="text1"/>
            <w:szCs w:val="24"/>
            <w14:textFill>
              <w14:solidFill>
                <w14:schemeClr w14:val="tx1"/>
              </w14:solidFill>
            </w14:textFill>
          </w:rPr>
        </w:sdtEndPr>
        <w:sdtContent>
          <w:r>
            <w:rPr>
              <w:rFonts w:cs="Times New Roman"/>
              <w:bCs/>
              <w:color w:val="000000" w:themeColor="text1"/>
              <w:szCs w:val="24"/>
              <w14:textFill>
                <w14:solidFill>
                  <w14:schemeClr w14:val="tx1"/>
                </w14:solidFill>
              </w14:textFill>
            </w:rPr>
            <w:fldChar w:fldCharType="begin"/>
          </w:r>
          <w:r>
            <w:rPr>
              <w:rFonts w:cs="Times New Roman"/>
              <w:bCs/>
              <w:color w:val="000000" w:themeColor="text1"/>
              <w:szCs w:val="24"/>
              <w14:textFill>
                <w14:solidFill>
                  <w14:schemeClr w14:val="tx1"/>
                </w14:solidFill>
              </w14:textFill>
            </w:rPr>
            <w:instrText xml:space="preserve"> CITATION Sha19 \l 1033 </w:instrText>
          </w:r>
          <w:r>
            <w:rPr>
              <w:rFonts w:cs="Times New Roman"/>
              <w:bCs/>
              <w:color w:val="000000" w:themeColor="text1"/>
              <w:szCs w:val="24"/>
              <w14:textFill>
                <w14:solidFill>
                  <w14:schemeClr w14:val="tx1"/>
                </w14:solidFill>
              </w14:textFill>
            </w:rPr>
            <w:fldChar w:fldCharType="separate"/>
          </w:r>
          <w:r>
            <w:rPr>
              <w:rFonts w:cs="Times New Roman"/>
              <w:bCs/>
              <w:color w:val="000000" w:themeColor="text1"/>
              <w:szCs w:val="24"/>
              <w14:textFill>
                <w14:solidFill>
                  <w14:schemeClr w14:val="tx1"/>
                </w14:solidFill>
              </w14:textFill>
            </w:rPr>
            <w:t xml:space="preserve"> </w:t>
          </w:r>
          <w:r>
            <w:rPr>
              <w:rFonts w:cs="Times New Roman"/>
              <w:color w:val="000000" w:themeColor="text1"/>
              <w:szCs w:val="24"/>
              <w14:textFill>
                <w14:solidFill>
                  <w14:schemeClr w14:val="tx1"/>
                </w14:solidFill>
              </w14:textFill>
            </w:rPr>
            <w:t>(Shang, 2019)</w:t>
          </w:r>
          <w:r>
            <w:rPr>
              <w:rFonts w:cs="Times New Roman"/>
              <w:bCs/>
              <w:color w:val="000000" w:themeColor="text1"/>
              <w:szCs w:val="24"/>
              <w14:textFill>
                <w14:solidFill>
                  <w14:schemeClr w14:val="tx1"/>
                </w14:solidFill>
              </w14:textFill>
            </w:rPr>
            <w:fldChar w:fldCharType="end"/>
          </w:r>
        </w:sdtContent>
      </w:sdt>
      <w:r>
        <w:rPr>
          <w:rFonts w:cs="Times New Roman"/>
          <w:bCs/>
          <w:color w:val="000000" w:themeColor="text1"/>
          <w:szCs w:val="24"/>
          <w14:textFill>
            <w14:solidFill>
              <w14:schemeClr w14:val="tx1"/>
            </w14:solidFill>
          </w14:textFill>
        </w:rPr>
        <w:t>.</w:t>
      </w:r>
    </w:p>
    <w:p>
      <w:pPr>
        <w:spacing w:line="360" w:lineRule="auto"/>
        <w:jc w:val="both"/>
        <w:rPr>
          <w:rFonts w:cs="Times New Roman"/>
          <w:color w:val="000000" w:themeColor="text1"/>
          <w:szCs w:val="24"/>
          <w14:textFill>
            <w14:solidFill>
              <w14:schemeClr w14:val="tx1"/>
            </w14:solidFill>
          </w14:textFill>
        </w:rPr>
      </w:pPr>
      <w:r>
        <w:rPr>
          <w:rFonts w:cs="Times New Roman"/>
          <w:b/>
          <w:bCs/>
          <w:color w:val="000000" w:themeColor="text1"/>
          <w:szCs w:val="24"/>
          <w14:textFill>
            <w14:solidFill>
              <w14:schemeClr w14:val="tx1"/>
            </w14:solidFill>
          </w14:textFill>
        </w:rPr>
        <w:t>Extraction:</w:t>
      </w:r>
      <w:r>
        <w:rPr>
          <w:rFonts w:cs="Times New Roman"/>
          <w:b/>
          <w:bCs/>
          <w:color w:val="000000" w:themeColor="text1"/>
          <w:szCs w:val="24"/>
          <w14:textFill>
            <w14:solidFill>
              <w14:schemeClr w14:val="tx1"/>
            </w14:solidFill>
          </w14:textFill>
        </w:rPr>
        <w:t xml:space="preserve"> </w:t>
      </w:r>
      <w:r>
        <w:rPr>
          <w:rFonts w:cs="Times New Roman"/>
          <w:bCs/>
          <w:color w:val="000000" w:themeColor="text1"/>
          <w:szCs w:val="24"/>
          <w14:textFill>
            <w14:solidFill>
              <w14:schemeClr w14:val="tx1"/>
            </w14:solidFill>
          </w14:textFill>
        </w:rPr>
        <w:t xml:space="preserve">Refers to the process of separating a specific substance or component from a mixture using solvents or other techniques. This is typically done when one wants to isolate or purify a particular compound of </w:t>
      </w:r>
      <w:r>
        <w:rPr>
          <w:rFonts w:cs="Times New Roman"/>
          <w:bCs/>
          <w:color w:val="000000" w:themeColor="text1"/>
          <w:szCs w:val="24"/>
          <w14:textFill>
            <w14:solidFill>
              <w14:schemeClr w14:val="tx1"/>
            </w14:solidFill>
          </w14:textFill>
        </w:rPr>
        <w:t xml:space="preserve">interest from a complex mixture </w:t>
      </w:r>
      <w:sdt>
        <w:sdtPr>
          <w:rPr>
            <w:rFonts w:cs="Times New Roman"/>
            <w:bCs/>
            <w:color w:val="000000" w:themeColor="text1"/>
            <w:szCs w:val="24"/>
            <w14:textFill>
              <w14:solidFill>
                <w14:schemeClr w14:val="tx1"/>
              </w14:solidFill>
            </w14:textFill>
          </w:rPr>
          <w:id w:val="-727756015"/>
        </w:sdtPr>
        <w:sdtEndPr>
          <w:rPr>
            <w:rFonts w:cs="Times New Roman"/>
            <w:bCs/>
            <w:color w:val="000000" w:themeColor="text1"/>
            <w:szCs w:val="24"/>
            <w14:textFill>
              <w14:solidFill>
                <w14:schemeClr w14:val="tx1"/>
              </w14:solidFill>
            </w14:textFill>
          </w:rPr>
        </w:sdtEndPr>
        <w:sdtContent>
          <w:r>
            <w:rPr>
              <w:rFonts w:cs="Times New Roman"/>
              <w:bCs/>
              <w:color w:val="000000" w:themeColor="text1"/>
              <w:szCs w:val="24"/>
              <w14:textFill>
                <w14:solidFill>
                  <w14:schemeClr w14:val="tx1"/>
                </w14:solidFill>
              </w14:textFill>
            </w:rPr>
            <w:fldChar w:fldCharType="begin"/>
          </w:r>
          <w:r>
            <w:rPr>
              <w:rFonts w:cs="Times New Roman"/>
              <w:bCs/>
              <w:color w:val="000000" w:themeColor="text1"/>
              <w:szCs w:val="24"/>
              <w14:textFill>
                <w14:solidFill>
                  <w14:schemeClr w14:val="tx1"/>
                </w14:solidFill>
              </w14:textFill>
            </w:rPr>
            <w:instrText xml:space="preserve"> CITATION Ahn17 \l 1033 </w:instrText>
          </w:r>
          <w:r>
            <w:rPr>
              <w:rFonts w:cs="Times New Roman"/>
              <w:bCs/>
              <w:color w:val="000000" w:themeColor="text1"/>
              <w:szCs w:val="24"/>
              <w14:textFill>
                <w14:solidFill>
                  <w14:schemeClr w14:val="tx1"/>
                </w14:solidFill>
              </w14:textFill>
            </w:rPr>
            <w:fldChar w:fldCharType="separate"/>
          </w:r>
          <w:r>
            <w:rPr>
              <w:rFonts w:cs="Times New Roman"/>
              <w:color w:val="000000" w:themeColor="text1"/>
              <w:szCs w:val="24"/>
              <w14:textFill>
                <w14:solidFill>
                  <w14:schemeClr w14:val="tx1"/>
                </w14:solidFill>
              </w14:textFill>
            </w:rPr>
            <w:t>(Ahn, 2017)</w:t>
          </w:r>
          <w:r>
            <w:rPr>
              <w:rFonts w:cs="Times New Roman"/>
              <w:bCs/>
              <w:color w:val="000000" w:themeColor="text1"/>
              <w:szCs w:val="24"/>
              <w14:textFill>
                <w14:solidFill>
                  <w14:schemeClr w14:val="tx1"/>
                </w14:solidFill>
              </w14:textFill>
            </w:rPr>
            <w:fldChar w:fldCharType="end"/>
          </w:r>
        </w:sdtContent>
      </w:sdt>
      <w:r>
        <w:rPr>
          <w:rFonts w:cs="Times New Roman"/>
          <w:bCs/>
          <w:color w:val="000000" w:themeColor="text1"/>
          <w:szCs w:val="24"/>
          <w14:textFill>
            <w14:solidFill>
              <w14:schemeClr w14:val="tx1"/>
            </w14:solidFill>
          </w14:textFill>
        </w:rPr>
        <w:t>.</w:t>
      </w:r>
    </w:p>
    <w:p>
      <w:pPr>
        <w:spacing w:line="360" w:lineRule="auto"/>
        <w:jc w:val="both"/>
        <w:rPr>
          <w:rFonts w:cs="Times New Roman"/>
          <w:color w:val="000000" w:themeColor="text1"/>
          <w:szCs w:val="24"/>
          <w14:textFill>
            <w14:solidFill>
              <w14:schemeClr w14:val="tx1"/>
            </w14:solidFill>
          </w14:textFill>
        </w:rPr>
      </w:pPr>
      <w:r>
        <w:rPr>
          <w:rFonts w:cs="Times New Roman"/>
          <w:b/>
          <w:bCs/>
          <w:color w:val="000000" w:themeColor="text1"/>
          <w:szCs w:val="24"/>
          <w14:textFill>
            <w14:solidFill>
              <w14:schemeClr w14:val="tx1"/>
            </w14:solidFill>
          </w14:textFill>
        </w:rPr>
        <w:t>P</w:t>
      </w:r>
      <w:r>
        <w:rPr>
          <w:rFonts w:cs="Times New Roman"/>
          <w:b/>
          <w:bCs/>
          <w:color w:val="000000" w:themeColor="text1"/>
          <w:szCs w:val="24"/>
          <w14:textFill>
            <w14:solidFill>
              <w14:schemeClr w14:val="tx1"/>
            </w14:solidFill>
          </w14:textFill>
        </w:rPr>
        <w:t>athogenic bacteria:</w:t>
      </w:r>
      <w:r>
        <w:rPr>
          <w:rFonts w:cs="Times New Roman"/>
          <w:b/>
          <w:bCs/>
          <w:color w:val="000000" w:themeColor="text1"/>
          <w:szCs w:val="24"/>
          <w14:textFill>
            <w14:solidFill>
              <w14:schemeClr w14:val="tx1"/>
            </w14:solidFill>
          </w14:textFill>
        </w:rPr>
        <w:t xml:space="preserve"> </w:t>
      </w:r>
      <w:r>
        <w:rPr>
          <w:rFonts w:cs="Times New Roman"/>
          <w:bCs/>
          <w:color w:val="000000" w:themeColor="text1"/>
          <w:szCs w:val="24"/>
          <w14:textFill>
            <w14:solidFill>
              <w14:schemeClr w14:val="tx1"/>
            </w14:solidFill>
          </w14:textFill>
        </w:rPr>
        <w:t>Are microorganisms that can cause disease in humans, animals, or plants. They are a subset of bacteria that have evolved mechanisms to harm their host</w:t>
      </w:r>
      <w:r>
        <w:rPr>
          <w:rFonts w:cs="Times New Roman"/>
          <w:bCs/>
          <w:color w:val="000000" w:themeColor="text1"/>
          <w:szCs w:val="24"/>
          <w14:textFill>
            <w14:solidFill>
              <w14:schemeClr w14:val="tx1"/>
            </w14:solidFill>
          </w14:textFill>
        </w:rPr>
        <w:t>s. These bacteria can produce toxins or directly damage host tissues, leading to various illness. Common examples of pathogenic bacteria include staphylococcus, str</w:t>
      </w:r>
      <w:r>
        <w:rPr>
          <w:rFonts w:cs="Times New Roman"/>
          <w:bCs/>
          <w:color w:val="000000" w:themeColor="text1"/>
          <w:szCs w:val="24"/>
          <w14:textFill>
            <w14:solidFill>
              <w14:schemeClr w14:val="tx1"/>
            </w14:solidFill>
          </w14:textFill>
        </w:rPr>
        <w:t xml:space="preserve">eptococcus and Escherichia coli </w:t>
      </w:r>
      <w:sdt>
        <w:sdtPr>
          <w:rPr>
            <w:rFonts w:cs="Times New Roman"/>
            <w:bCs/>
            <w:color w:val="000000" w:themeColor="text1"/>
            <w:szCs w:val="24"/>
            <w14:textFill>
              <w14:solidFill>
                <w14:schemeClr w14:val="tx1"/>
              </w14:solidFill>
            </w14:textFill>
          </w:rPr>
          <w:id w:val="-1268226291"/>
        </w:sdtPr>
        <w:sdtEndPr>
          <w:rPr>
            <w:rFonts w:cs="Times New Roman"/>
            <w:bCs/>
            <w:color w:val="000000" w:themeColor="text1"/>
            <w:szCs w:val="24"/>
            <w14:textFill>
              <w14:solidFill>
                <w14:schemeClr w14:val="tx1"/>
              </w14:solidFill>
            </w14:textFill>
          </w:rPr>
        </w:sdtEndPr>
        <w:sdtContent>
          <w:r>
            <w:rPr>
              <w:rFonts w:cs="Times New Roman"/>
              <w:bCs/>
              <w:color w:val="000000" w:themeColor="text1"/>
              <w:szCs w:val="24"/>
              <w14:textFill>
                <w14:solidFill>
                  <w14:schemeClr w14:val="tx1"/>
                </w14:solidFill>
              </w14:textFill>
            </w:rPr>
            <w:fldChar w:fldCharType="begin"/>
          </w:r>
          <w:r>
            <w:rPr>
              <w:rFonts w:cs="Times New Roman"/>
              <w:bCs/>
              <w:color w:val="000000" w:themeColor="text1"/>
              <w:szCs w:val="24"/>
              <w14:textFill>
                <w14:solidFill>
                  <w14:schemeClr w14:val="tx1"/>
                </w14:solidFill>
              </w14:textFill>
            </w:rPr>
            <w:instrText xml:space="preserve"> CITATION Cle \l 1033 </w:instrText>
          </w:r>
          <w:r>
            <w:rPr>
              <w:rFonts w:cs="Times New Roman"/>
              <w:bCs/>
              <w:color w:val="000000" w:themeColor="text1"/>
              <w:szCs w:val="24"/>
              <w14:textFill>
                <w14:solidFill>
                  <w14:schemeClr w14:val="tx1"/>
                </w14:solidFill>
              </w14:textFill>
            </w:rPr>
            <w:fldChar w:fldCharType="separate"/>
          </w:r>
          <w:r>
            <w:rPr>
              <w:rFonts w:cs="Times New Roman"/>
              <w:color w:val="000000" w:themeColor="text1"/>
              <w:szCs w:val="24"/>
              <w14:textFill>
                <w14:solidFill>
                  <w14:schemeClr w14:val="tx1"/>
                </w14:solidFill>
              </w14:textFill>
            </w:rPr>
            <w:t>(Clessence, 2013)</w:t>
          </w:r>
          <w:r>
            <w:rPr>
              <w:rFonts w:cs="Times New Roman"/>
              <w:bCs/>
              <w:color w:val="000000" w:themeColor="text1"/>
              <w:szCs w:val="24"/>
              <w14:textFill>
                <w14:solidFill>
                  <w14:schemeClr w14:val="tx1"/>
                </w14:solidFill>
              </w14:textFill>
            </w:rPr>
            <w:fldChar w:fldCharType="end"/>
          </w:r>
        </w:sdtContent>
      </w:sdt>
      <w:r>
        <w:rPr>
          <w:rFonts w:cs="Times New Roman"/>
          <w:bCs/>
          <w:color w:val="000000" w:themeColor="text1"/>
          <w:szCs w:val="24"/>
          <w14:textFill>
            <w14:solidFill>
              <w14:schemeClr w14:val="tx1"/>
            </w14:solidFill>
          </w14:textFill>
        </w:rPr>
        <w:t>.</w:t>
      </w:r>
    </w:p>
    <w:p>
      <w:pPr>
        <w:pStyle w:val="3"/>
        <w:spacing w:line="360" w:lineRule="auto"/>
        <w:rPr>
          <w:rFonts w:cs="Times New Roman"/>
          <w:b w:val="0"/>
          <w:color w:val="000000" w:themeColor="text1"/>
          <w:szCs w:val="24"/>
          <w14:textFill>
            <w14:solidFill>
              <w14:schemeClr w14:val="tx1"/>
            </w14:solidFill>
          </w14:textFill>
        </w:rPr>
      </w:pPr>
      <w:bookmarkStart w:id="76" w:name="_Toc144113003"/>
      <w:r>
        <w:rPr>
          <w:rFonts w:cs="Times New Roman"/>
          <w:color w:val="000000" w:themeColor="text1"/>
          <w:szCs w:val="24"/>
          <w14:textFill>
            <w14:solidFill>
              <w14:schemeClr w14:val="tx1"/>
            </w14:solidFill>
          </w14:textFill>
        </w:rPr>
        <w:t>2.2 BIO</w:t>
      </w:r>
      <w:r>
        <w:rPr>
          <w:rFonts w:cs="Times New Roman"/>
          <w:color w:val="000000" w:themeColor="text1"/>
          <w:szCs w:val="24"/>
          <w14:textFill>
            <w14:solidFill>
              <w14:schemeClr w14:val="tx1"/>
            </w14:solidFill>
          </w14:textFill>
        </w:rPr>
        <w:t>-ACTIVE COMPOUND</w:t>
      </w:r>
      <w:r>
        <w:rPr>
          <w:rFonts w:cs="Times New Roman"/>
          <w:color w:val="000000" w:themeColor="text1"/>
          <w:szCs w:val="24"/>
          <w14:textFill>
            <w14:solidFill>
              <w14:schemeClr w14:val="tx1"/>
            </w14:solidFill>
          </w14:textFill>
        </w:rPr>
        <w:t>S</w:t>
      </w:r>
      <w:r>
        <w:rPr>
          <w:rFonts w:cs="Times New Roman"/>
          <w:color w:val="000000" w:themeColor="text1"/>
          <w:szCs w:val="24"/>
          <w14:textFill>
            <w14:solidFill>
              <w14:schemeClr w14:val="tx1"/>
            </w14:solidFill>
          </w14:textFill>
        </w:rPr>
        <w:t xml:space="preserve"> THAT ARE PRESENT IN GARLIC EXTRACT</w:t>
      </w:r>
      <w:bookmarkEnd w:id="76"/>
    </w:p>
    <w:p>
      <w:pPr>
        <w:spacing w:line="360" w:lineRule="auto"/>
        <w:jc w:val="both"/>
        <w:rPr>
          <w:rFonts w:cs="Times New Roman"/>
          <w:color w:val="000000" w:themeColor="text1"/>
          <w:szCs w:val="24"/>
          <w:shd w:val="clear" w:color="auto" w:fill="FFFFFF"/>
          <w14:textFill>
            <w14:solidFill>
              <w14:schemeClr w14:val="tx1"/>
            </w14:solidFill>
          </w14:textFill>
        </w:rPr>
      </w:pPr>
      <w:r>
        <w:rPr>
          <w:rFonts w:cs="Times New Roman"/>
          <w:color w:val="000000" w:themeColor="text1"/>
          <w:szCs w:val="24"/>
          <w14:textFill>
            <w14:solidFill>
              <w14:schemeClr w14:val="tx1"/>
            </w14:solidFill>
          </w14:textFill>
        </w:rPr>
        <w:t>The liquid that is derived from garlic contains a variety of bioactive substances. Allicin is one of those compounds. Allicin is one of the active components in freshly crushed garlic and is reported to have a wide range of antibacterial activity. It is also well-researched for its antimicrobial, anti-inflammatory, and antioxidant effects. Allicin's antibacterial, antifungal, antiparasitic, and antiviral properties have all been demonstrated in its pure form against a variety of Gram-positive and Gram-negative bacteria, including multidrug-resistant enterotoxin-producing strains of Escherichia coli. Allicin's primary antibacterial effect results from a chemical interaction with</w:t>
      </w:r>
      <w:r>
        <w:rPr>
          <w:rFonts w:cs="Times New Roman"/>
          <w:color w:val="000000" w:themeColor="text1"/>
          <w:szCs w:val="24"/>
          <w:shd w:val="clear" w:color="auto" w:fill="FFFFFF"/>
          <w14:textFill>
            <w14:solidFill>
              <w14:schemeClr w14:val="tx1"/>
            </w14:solidFill>
          </w14:textFill>
        </w:rPr>
        <w:t xml:space="preserve"> </w:t>
      </w:r>
      <w:sdt>
        <w:sdtPr>
          <w:rPr>
            <w:rFonts w:cs="Times New Roman"/>
            <w:color w:val="000000" w:themeColor="text1"/>
            <w:szCs w:val="24"/>
            <w:shd w:val="clear" w:color="auto" w:fill="FFFFFF"/>
            <w14:textFill>
              <w14:solidFill>
                <w14:schemeClr w14:val="tx1"/>
              </w14:solidFill>
            </w14:textFill>
          </w:rPr>
          <w:id w:val="-10227315"/>
        </w:sdtPr>
        <w:sdtEndPr>
          <w:rPr>
            <w:rFonts w:cs="Times New Roman"/>
            <w:color w:val="000000" w:themeColor="text1"/>
            <w:szCs w:val="24"/>
            <w:shd w:val="clear" w:color="auto" w:fill="FFFFFF"/>
            <w14:textFill>
              <w14:solidFill>
                <w14:schemeClr w14:val="tx1"/>
              </w14:solidFill>
            </w14:textFill>
          </w:rPr>
        </w:sdtEndPr>
        <w:sdtContent>
          <w:r>
            <w:rPr>
              <w:rFonts w:cs="Times New Roman"/>
              <w:color w:val="000000" w:themeColor="text1"/>
              <w:szCs w:val="24"/>
              <w:shd w:val="clear" w:color="auto" w:fill="FFFFFF"/>
              <w14:textFill>
                <w14:solidFill>
                  <w14:schemeClr w14:val="tx1"/>
                </w14:solidFill>
              </w14:textFill>
            </w:rPr>
            <w:fldChar w:fldCharType="begin"/>
          </w:r>
          <w:r>
            <w:rPr>
              <w:rFonts w:cs="Times New Roman" w:eastAsiaTheme="majorEastAsia"/>
              <w:color w:val="000000" w:themeColor="text1"/>
              <w:szCs w:val="24"/>
              <w:lang w:eastAsia="en-US"/>
              <w14:textFill>
                <w14:solidFill>
                  <w14:schemeClr w14:val="tx1"/>
                </w14:solidFill>
              </w14:textFill>
            </w:rPr>
            <w:instrText xml:space="preserve"> CITATION Ank99 \l 1033 </w:instrText>
          </w:r>
          <w:r>
            <w:rPr>
              <w:rFonts w:cs="Times New Roman"/>
              <w:color w:val="000000" w:themeColor="text1"/>
              <w:szCs w:val="24"/>
              <w:shd w:val="clear" w:color="auto" w:fill="FFFFFF"/>
              <w14:textFill>
                <w14:solidFill>
                  <w14:schemeClr w14:val="tx1"/>
                </w14:solidFill>
              </w14:textFill>
            </w:rPr>
            <w:fldChar w:fldCharType="separate"/>
          </w:r>
          <w:r>
            <w:rPr>
              <w:rFonts w:cs="Times New Roman" w:eastAsiaTheme="majorEastAsia"/>
              <w:color w:val="000000" w:themeColor="text1"/>
              <w:szCs w:val="24"/>
              <w:lang w:eastAsia="en-US"/>
              <w14:textFill>
                <w14:solidFill>
                  <w14:schemeClr w14:val="tx1"/>
                </w14:solidFill>
              </w14:textFill>
            </w:rPr>
            <w:t>(Ankri, 1999)</w:t>
          </w:r>
          <w:r>
            <w:rPr>
              <w:rFonts w:cs="Times New Roman"/>
              <w:color w:val="000000" w:themeColor="text1"/>
              <w:szCs w:val="24"/>
              <w:shd w:val="clear" w:color="auto" w:fill="FFFFFF"/>
              <w14:textFill>
                <w14:solidFill>
                  <w14:schemeClr w14:val="tx1"/>
                </w14:solidFill>
              </w14:textFill>
            </w:rPr>
            <w:fldChar w:fldCharType="end"/>
          </w:r>
        </w:sdtContent>
      </w:sdt>
      <w:r>
        <w:rPr>
          <w:rFonts w:cs="Times New Roman"/>
          <w:color w:val="000000" w:themeColor="text1"/>
          <w:szCs w:val="24"/>
          <w:shd w:val="clear" w:color="auto" w:fill="FFFFFF"/>
          <w14:textFill>
            <w14:solidFill>
              <w14:schemeClr w14:val="tx1"/>
            </w14:solidFill>
          </w14:textFill>
        </w:rPr>
        <w:t>.</w:t>
      </w:r>
    </w:p>
    <w:p>
      <w:pPr>
        <w:spacing w:line="360" w:lineRule="auto"/>
        <w:jc w:val="both"/>
        <w:rPr>
          <w:rFonts w:cs="Times New Roman" w:eastAsiaTheme="majorEastAsia"/>
          <w:b/>
          <w:color w:val="000000" w:themeColor="text1"/>
          <w:szCs w:val="24"/>
          <w:lang w:eastAsia="en-US"/>
          <w14:textFill>
            <w14:solidFill>
              <w14:schemeClr w14:val="tx1"/>
            </w14:solidFill>
          </w14:textFill>
        </w:rPr>
      </w:pPr>
      <w:r>
        <w:rPr>
          <w:rFonts w:cs="Times New Roman"/>
          <w:color w:val="000000" w:themeColor="text1"/>
          <w:szCs w:val="24"/>
          <w14:textFill>
            <w14:solidFill>
              <w14:schemeClr w14:val="tx1"/>
            </w14:solidFill>
          </w14:textFill>
        </w:rPr>
        <w:t>Garlic's antibacterial properties have been related to the thiosulfinates it contains, such as allicin, whose removal renders garlic wholly ineffective against microbes. Garlic cloves can be crushed or sliced to release allicin. The enzyme allinase (a cysteine sulfoxide lyase) breaks down the odorless amino acid alliin, which is present in garlic cloves, into allicin and other thiosulfinates, which in addition to having antibacterial properties, give garlic its distinctive odor. The fact that allicin completely prevents RNA production while only partially preventing DNA and protein synthesis suggests that RNA is the compound's main target. The structural variations between the bacterial strains may also affect how susceptible bacteria are to garlic.</w:t>
      </w:r>
    </w:p>
    <w:p>
      <w:pPr>
        <w:spacing w:line="360" w:lineRule="auto"/>
        <w:jc w:val="both"/>
        <w:rPr>
          <w:rFonts w:cs="Times New Roman"/>
          <w:color w:val="000000" w:themeColor="text1"/>
          <w:szCs w:val="24"/>
          <w:shd w:val="clear" w:color="auto" w:fill="FFFFFF"/>
          <w14:textFill>
            <w14:solidFill>
              <w14:schemeClr w14:val="tx1"/>
            </w14:solidFill>
          </w14:textFill>
        </w:rPr>
      </w:pPr>
      <w:r>
        <w:rPr>
          <w:rFonts w:cs="Times New Roman"/>
          <w:color w:val="000000" w:themeColor="text1"/>
          <w:szCs w:val="24"/>
          <w14:textFill>
            <w14:solidFill>
              <w14:schemeClr w14:val="tx1"/>
            </w14:solidFill>
          </w14:textFill>
        </w:rPr>
        <w:t>S-Allyl-cysteine: S-Allyl-cysteine is a water-soluble compound found in aged garlic extracts, which has been shown to exhibit antihypertensive, anti-inflammatory, and antioxidant activities</w:t>
      </w:r>
      <w:r>
        <w:rPr>
          <w:rFonts w:cs="Times New Roman"/>
          <w:color w:val="000000" w:themeColor="text1"/>
          <w:szCs w:val="24"/>
          <w14:textFill>
            <w14:solidFill>
              <w14:schemeClr w14:val="tx1"/>
            </w14:solidFill>
          </w14:textFill>
        </w:rPr>
        <w:t xml:space="preserve"> </w:t>
      </w:r>
      <w:sdt>
        <w:sdtPr>
          <w:rPr>
            <w:rFonts w:cs="Times New Roman"/>
            <w:color w:val="000000" w:themeColor="text1"/>
            <w:szCs w:val="24"/>
            <w14:textFill>
              <w14:solidFill>
                <w14:schemeClr w14:val="tx1"/>
              </w14:solidFill>
            </w14:textFill>
          </w:rPr>
          <w:id w:val="-240410371"/>
        </w:sdtPr>
        <w:sdtEndPr>
          <w:rPr>
            <w:rFonts w:cs="Times New Roman"/>
            <w:color w:val="000000" w:themeColor="text1"/>
            <w:szCs w:val="24"/>
            <w14:textFill>
              <w14:solidFill>
                <w14:schemeClr w14:val="tx1"/>
              </w14:solidFill>
            </w14:textFill>
          </w:rPr>
        </w:sdtEndPr>
        <w:sdtContent>
          <w:r>
            <w:rPr>
              <w:rFonts w:cs="Times New Roman"/>
              <w:color w:val="000000" w:themeColor="text1"/>
              <w:szCs w:val="24"/>
              <w14:textFill>
                <w14:solidFill>
                  <w14:schemeClr w14:val="tx1"/>
                </w14:solidFill>
              </w14:textFill>
            </w:rPr>
            <w:fldChar w:fldCharType="begin"/>
          </w:r>
          <w:r>
            <w:rPr>
              <w:rFonts w:cs="Times New Roman"/>
              <w:color w:val="000000" w:themeColor="text1"/>
              <w:szCs w:val="24"/>
              <w14:textFill>
                <w14:solidFill>
                  <w14:schemeClr w14:val="tx1"/>
                </w14:solidFill>
              </w14:textFill>
            </w:rPr>
            <w:instrText xml:space="preserve"> CITATION Kod01 \l 1033 </w:instrText>
          </w:r>
          <w:r>
            <w:rPr>
              <w:rFonts w:cs="Times New Roman"/>
              <w:color w:val="000000" w:themeColor="text1"/>
              <w:szCs w:val="24"/>
              <w14:textFill>
                <w14:solidFill>
                  <w14:schemeClr w14:val="tx1"/>
                </w14:solidFill>
              </w14:textFill>
            </w:rPr>
            <w:fldChar w:fldCharType="separate"/>
          </w:r>
          <w:r>
            <w:rPr>
              <w:rFonts w:cs="Times New Roman"/>
              <w:color w:val="000000" w:themeColor="text1"/>
              <w:szCs w:val="24"/>
              <w14:textFill>
                <w14:solidFill>
                  <w14:schemeClr w14:val="tx1"/>
                </w14:solidFill>
              </w14:textFill>
            </w:rPr>
            <w:t>(Kodera, 2001)</w:t>
          </w:r>
          <w:r>
            <w:rPr>
              <w:rFonts w:cs="Times New Roman"/>
              <w:color w:val="000000" w:themeColor="text1"/>
              <w:szCs w:val="24"/>
              <w14:textFill>
                <w14:solidFill>
                  <w14:schemeClr w14:val="tx1"/>
                </w14:solidFill>
              </w14:textFill>
            </w:rPr>
            <w:fldChar w:fldCharType="end"/>
          </w:r>
        </w:sdtContent>
      </w:sdt>
      <w:r>
        <w:rPr>
          <w:rFonts w:cs="Times New Roman"/>
          <w:color w:val="000000" w:themeColor="text1"/>
          <w:szCs w:val="24"/>
          <w14:textFill>
            <w14:solidFill>
              <w14:schemeClr w14:val="tx1"/>
            </w14:solidFill>
          </w14:textFill>
        </w:rPr>
        <w:t>.</w:t>
      </w:r>
      <w:r>
        <w:rPr>
          <w:rFonts w:cs="Times New Roman"/>
          <w:color w:val="000000" w:themeColor="text1"/>
          <w:szCs w:val="24"/>
          <w:shd w:val="clear" w:color="auto" w:fill="FFFFFF"/>
          <w14:textFill>
            <w14:solidFill>
              <w14:schemeClr w14:val="tx1"/>
            </w14:solidFill>
          </w14:textFill>
        </w:rPr>
        <w:t xml:space="preserve">Diallyl disulfide is another sulfur-containing compound found in garlic extracts. It has been shown to possess cardioprotective, antimicrobial, and anticancer properties </w:t>
      </w:r>
      <w:sdt>
        <w:sdtPr>
          <w:rPr>
            <w:rFonts w:cs="Times New Roman"/>
            <w:color w:val="000000" w:themeColor="text1"/>
            <w:szCs w:val="24"/>
            <w:shd w:val="clear" w:color="auto" w:fill="FFFFFF"/>
            <w14:textFill>
              <w14:solidFill>
                <w14:schemeClr w14:val="tx1"/>
              </w14:solidFill>
            </w14:textFill>
          </w:rPr>
          <w:id w:val="-1541815668"/>
        </w:sdtPr>
        <w:sdtEndPr>
          <w:rPr>
            <w:rFonts w:cs="Times New Roman"/>
            <w:color w:val="000000" w:themeColor="text1"/>
            <w:szCs w:val="24"/>
            <w:shd w:val="clear" w:color="auto" w:fill="FFFFFF"/>
            <w14:textFill>
              <w14:solidFill>
                <w14:schemeClr w14:val="tx1"/>
              </w14:solidFill>
            </w14:textFill>
          </w:rPr>
        </w:sdtEndPr>
        <w:sdtContent>
          <w:r>
            <w:rPr>
              <w:rFonts w:cs="Times New Roman"/>
              <w:color w:val="000000" w:themeColor="text1"/>
              <w:szCs w:val="24"/>
              <w:shd w:val="clear" w:color="auto" w:fill="FFFFFF"/>
              <w14:textFill>
                <w14:solidFill>
                  <w14:schemeClr w14:val="tx1"/>
                </w14:solidFill>
              </w14:textFill>
            </w:rPr>
            <w:fldChar w:fldCharType="begin"/>
          </w:r>
          <w:r>
            <w:rPr>
              <w:rFonts w:cs="Times New Roman"/>
              <w:color w:val="000000" w:themeColor="text1"/>
              <w:szCs w:val="24"/>
              <w:shd w:val="clear" w:color="auto" w:fill="FFFFFF"/>
              <w14:textFill>
                <w14:solidFill>
                  <w14:schemeClr w14:val="tx1"/>
                </w14:solidFill>
              </w14:textFill>
            </w:rPr>
            <w:instrText xml:space="preserve"> CITATION Lee14 \l 1033 </w:instrText>
          </w:r>
          <w:r>
            <w:rPr>
              <w:rFonts w:cs="Times New Roman"/>
              <w:color w:val="000000" w:themeColor="text1"/>
              <w:szCs w:val="24"/>
              <w:shd w:val="clear" w:color="auto" w:fill="FFFFFF"/>
              <w14:textFill>
                <w14:solidFill>
                  <w14:schemeClr w14:val="tx1"/>
                </w14:solidFill>
              </w14:textFill>
            </w:rPr>
            <w:fldChar w:fldCharType="separate"/>
          </w:r>
          <w:r>
            <w:rPr>
              <w:rFonts w:cs="Times New Roman"/>
              <w:color w:val="000000" w:themeColor="text1"/>
              <w:szCs w:val="24"/>
              <w:shd w:val="clear" w:color="auto" w:fill="FFFFFF"/>
              <w14:textFill>
                <w14:solidFill>
                  <w14:schemeClr w14:val="tx1"/>
                </w14:solidFill>
              </w14:textFill>
            </w:rPr>
            <w:t>(Lee, 2014)</w:t>
          </w:r>
          <w:r>
            <w:rPr>
              <w:rFonts w:cs="Times New Roman"/>
              <w:color w:val="000000" w:themeColor="text1"/>
              <w:szCs w:val="24"/>
              <w:shd w:val="clear" w:color="auto" w:fill="FFFFFF"/>
              <w14:textFill>
                <w14:solidFill>
                  <w14:schemeClr w14:val="tx1"/>
                </w14:solidFill>
              </w14:textFill>
            </w:rPr>
            <w:fldChar w:fldCharType="end"/>
          </w:r>
        </w:sdtContent>
      </w:sdt>
      <w:r>
        <w:rPr>
          <w:rFonts w:cs="Times New Roman"/>
          <w:color w:val="000000" w:themeColor="text1"/>
          <w:szCs w:val="24"/>
          <w:shd w:val="clear" w:color="auto" w:fill="FFFFFF"/>
          <w14:textFill>
            <w14:solidFill>
              <w14:schemeClr w14:val="tx1"/>
            </w14:solidFill>
          </w14:textFill>
        </w:rPr>
        <w:t>.</w:t>
      </w:r>
      <w:r>
        <w:rPr>
          <w:rFonts w:cs="Times New Roman"/>
          <w:color w:val="000000" w:themeColor="text1"/>
          <w:szCs w:val="24"/>
          <w:shd w:val="clear" w:color="auto" w:fill="FFFFFF"/>
          <w14:textFill>
            <w14:solidFill>
              <w14:schemeClr w14:val="tx1"/>
            </w14:solidFill>
          </w14:textFill>
        </w:rPr>
        <w:t xml:space="preserve"> </w:t>
      </w:r>
      <w:r>
        <w:rPr>
          <w:rFonts w:cs="Times New Roman"/>
          <w:color w:val="000000" w:themeColor="text1"/>
          <w:szCs w:val="24"/>
          <w:shd w:val="clear" w:color="auto" w:fill="FFFFFF"/>
          <w14:textFill>
            <w14:solidFill>
              <w14:schemeClr w14:val="tx1"/>
            </w14:solidFill>
          </w14:textFill>
        </w:rPr>
        <w:t xml:space="preserve">Allicin in particular, which gives garlic its distinctive flavor and aroma, and sulfur-rich chemicals are responsible for the biological activity of garlic. Ajoene (4,5.9-trithiadodeca-1,6,11-triene-9-oxide) is a substance generated from garlic that can be synthesized more effectively than pure allicin and has the benefit of being chemically stable. superior to allicin. Ajoene has several biological properties, but its antithrombotic, anti-microbial, and cholesterol-lowering properties are the most well-known. </w:t>
      </w:r>
      <w:sdt>
        <w:sdtPr>
          <w:rPr>
            <w:rFonts w:cs="Times New Roman"/>
            <w:color w:val="000000" w:themeColor="text1"/>
            <w:szCs w:val="24"/>
            <w:shd w:val="clear" w:color="auto" w:fill="FFFFFF"/>
            <w14:textFill>
              <w14:solidFill>
                <w14:schemeClr w14:val="tx1"/>
              </w14:solidFill>
            </w14:textFill>
          </w:rPr>
          <w:id w:val="1631972388"/>
        </w:sdtPr>
        <w:sdtEndPr>
          <w:rPr>
            <w:rFonts w:cs="Times New Roman"/>
            <w:color w:val="000000" w:themeColor="text1"/>
            <w:szCs w:val="24"/>
            <w:shd w:val="clear" w:color="auto" w:fill="FFFFFF"/>
            <w14:textFill>
              <w14:solidFill>
                <w14:schemeClr w14:val="tx1"/>
              </w14:solidFill>
            </w14:textFill>
          </w:rPr>
        </w:sdtEndPr>
        <w:sdtContent>
          <w:r>
            <w:rPr>
              <w:rFonts w:cs="Times New Roman"/>
              <w:color w:val="000000" w:themeColor="text1"/>
              <w:szCs w:val="24"/>
              <w:shd w:val="clear" w:color="auto" w:fill="FFFFFF"/>
              <w14:textFill>
                <w14:solidFill>
                  <w14:schemeClr w14:val="tx1"/>
                </w14:solidFill>
              </w14:textFill>
            </w:rPr>
            <w:fldChar w:fldCharType="begin"/>
          </w:r>
          <w:r>
            <w:rPr>
              <w:rFonts w:cs="Times New Roman"/>
              <w:color w:val="000000" w:themeColor="text1"/>
              <w:szCs w:val="24"/>
              <w:shd w:val="clear" w:color="auto" w:fill="FFFFFF"/>
              <w14:textFill>
                <w14:solidFill>
                  <w14:schemeClr w14:val="tx1"/>
                </w14:solidFill>
              </w14:textFill>
            </w:rPr>
            <w:instrText xml:space="preserve"> CITATION DLL03 \l 1033 </w:instrText>
          </w:r>
          <w:r>
            <w:rPr>
              <w:rFonts w:cs="Times New Roman"/>
              <w:color w:val="000000" w:themeColor="text1"/>
              <w:szCs w:val="24"/>
              <w:shd w:val="clear" w:color="auto" w:fill="FFFFFF"/>
              <w14:textFill>
                <w14:solidFill>
                  <w14:schemeClr w14:val="tx1"/>
                </w14:solidFill>
              </w14:textFill>
            </w:rPr>
            <w:fldChar w:fldCharType="separate"/>
          </w:r>
          <w:r>
            <w:rPr>
              <w:rFonts w:cs="Times New Roman"/>
              <w:color w:val="000000" w:themeColor="text1"/>
              <w:szCs w:val="24"/>
              <w:shd w:val="clear" w:color="auto" w:fill="FFFFFF"/>
              <w14:textFill>
                <w14:solidFill>
                  <w14:schemeClr w14:val="tx1"/>
                </w14:solidFill>
              </w14:textFill>
            </w:rPr>
            <w:t>(Lamm, 2003)</w:t>
          </w:r>
          <w:r>
            <w:rPr>
              <w:rFonts w:cs="Times New Roman"/>
              <w:color w:val="000000" w:themeColor="text1"/>
              <w:szCs w:val="24"/>
              <w:shd w:val="clear" w:color="auto" w:fill="FFFFFF"/>
              <w14:textFill>
                <w14:solidFill>
                  <w14:schemeClr w14:val="tx1"/>
                </w14:solidFill>
              </w14:textFill>
            </w:rPr>
            <w:fldChar w:fldCharType="end"/>
          </w:r>
        </w:sdtContent>
      </w:sdt>
      <w:r>
        <w:rPr>
          <w:rFonts w:cs="Times New Roman"/>
          <w:color w:val="000000" w:themeColor="text1"/>
          <w:szCs w:val="24"/>
          <w:shd w:val="clear" w:color="auto" w:fill="FFFFFF"/>
          <w14:textFill>
            <w14:solidFill>
              <w14:schemeClr w14:val="tx1"/>
            </w14:solidFill>
          </w14:textFill>
        </w:rPr>
        <w:t>.</w:t>
      </w:r>
    </w:p>
    <w:p>
      <w:pPr>
        <w:spacing w:line="360" w:lineRule="auto"/>
        <w:jc w:val="both"/>
        <w:rPr>
          <w:rFonts w:cs="Times New Roman"/>
          <w:color w:val="000000" w:themeColor="text1"/>
          <w:szCs w:val="24"/>
          <w:shd w:val="clear" w:color="auto" w:fill="FFFFFF"/>
          <w14:textFill>
            <w14:solidFill>
              <w14:schemeClr w14:val="tx1"/>
            </w14:solidFill>
          </w14:textFill>
        </w:rPr>
      </w:pPr>
      <w:r>
        <w:rPr>
          <w:rFonts w:cs="Times New Roman"/>
          <w:color w:val="000000" w:themeColor="text1"/>
          <w:szCs w:val="24"/>
          <w:shd w:val="clear" w:color="auto" w:fill="FFFFFF"/>
          <w14:textFill>
            <w14:solidFill>
              <w14:schemeClr w14:val="tx1"/>
            </w14:solidFill>
          </w14:textFill>
        </w:rPr>
        <w:t xml:space="preserve">A variety of bioactive components, including polysaccharides, saponins, phenolic compounds, and organosulfur compounds, are found in garlic. Among the principal active components of garlic are its organosulfur compounds, which include S-allyl-cysteine (SAC), S-allyl-cysteine </w:t>
      </w:r>
      <w:r>
        <w:rPr>
          <w:rFonts w:cs="Times New Roman"/>
          <w:color w:val="000000" w:themeColor="text1"/>
          <w:szCs w:val="24"/>
          <w:shd w:val="clear" w:color="auto" w:fill="FFFFFF"/>
          <w14:textFill>
            <w14:solidFill>
              <w14:schemeClr w14:val="tx1"/>
            </w14:solidFill>
          </w14:textFill>
        </w:rPr>
        <w:t>sulfoxide (alliin), diallyl thiosulfonate (allicin), diallyl sulfide (DAS), diallyl disulfide (DADS), diallyl trisulfide (DATS), and E/Z-ajoene. In general, the organosulfur components of raw garlic are easier to digest than those of cooked garlic. It was also demonstrated that saponins maintained a higher level of stability while cooking. Desgalactotigonin-rhamnose, proto-desgalactotigonin, proto-desgalactotigonin-rhamnose, voghieroside D1, sativoside B1-rhamnose, and sativoside R1 were among the saponins that were uniquely present in purple garlic. Purple garlic contained about 40 times more saponin than white garlic in general. Additionally, garlic had more than 20 phenolic chemicals.</w:t>
      </w:r>
      <w:r>
        <w:rPr>
          <w:rFonts w:cs="Times New Roman"/>
          <w:color w:val="000000" w:themeColor="text1"/>
          <w:szCs w:val="24"/>
          <w:shd w:val="clear" w:color="auto" w:fill="FFFFFF"/>
          <w14:textFill>
            <w14:solidFill>
              <w14:schemeClr w14:val="tx1"/>
            </w14:solidFill>
          </w14:textFill>
        </w:rPr>
        <w:t xml:space="preserve"> </w:t>
      </w:r>
      <w:sdt>
        <w:sdtPr>
          <w:rPr>
            <w:rFonts w:cs="Times New Roman"/>
            <w:color w:val="000000" w:themeColor="text1"/>
            <w:szCs w:val="24"/>
            <w:shd w:val="clear" w:color="auto" w:fill="FFFFFF"/>
            <w14:textFill>
              <w14:solidFill>
                <w14:schemeClr w14:val="tx1"/>
              </w14:solidFill>
            </w14:textFill>
          </w:rPr>
          <w:id w:val="-1746800929"/>
        </w:sdtPr>
        <w:sdtEndPr>
          <w:rPr>
            <w:rFonts w:cs="Times New Roman"/>
            <w:color w:val="000000" w:themeColor="text1"/>
            <w:szCs w:val="24"/>
            <w:shd w:val="clear" w:color="auto" w:fill="FFFFFF"/>
            <w14:textFill>
              <w14:solidFill>
                <w14:schemeClr w14:val="tx1"/>
              </w14:solidFill>
            </w14:textFill>
          </w:rPr>
        </w:sdtEndPr>
        <w:sdtContent>
          <w:r>
            <w:rPr>
              <w:rFonts w:cs="Times New Roman"/>
              <w:color w:val="000000" w:themeColor="text1"/>
              <w:szCs w:val="24"/>
              <w:shd w:val="clear" w:color="auto" w:fill="FFFFFF"/>
              <w14:textFill>
                <w14:solidFill>
                  <w14:schemeClr w14:val="tx1"/>
                </w14:solidFill>
              </w14:textFill>
            </w:rPr>
            <w:fldChar w:fldCharType="begin"/>
          </w:r>
          <w:r>
            <w:rPr>
              <w:rFonts w:cs="Times New Roman"/>
              <w:color w:val="000000" w:themeColor="text1"/>
              <w:szCs w:val="24"/>
              <w:shd w:val="clear" w:color="auto" w:fill="FFFFFF"/>
              <w14:textFill>
                <w14:solidFill>
                  <w14:schemeClr w14:val="tx1"/>
                </w14:solidFill>
              </w14:textFill>
            </w:rPr>
            <w:instrText xml:space="preserve"> CITATION Sha19 \l 1033 </w:instrText>
          </w:r>
          <w:r>
            <w:rPr>
              <w:rFonts w:cs="Times New Roman"/>
              <w:color w:val="000000" w:themeColor="text1"/>
              <w:szCs w:val="24"/>
              <w:shd w:val="clear" w:color="auto" w:fill="FFFFFF"/>
              <w14:textFill>
                <w14:solidFill>
                  <w14:schemeClr w14:val="tx1"/>
                </w14:solidFill>
              </w14:textFill>
            </w:rPr>
            <w:fldChar w:fldCharType="separate"/>
          </w:r>
          <w:r>
            <w:rPr>
              <w:rFonts w:cs="Times New Roman"/>
              <w:color w:val="000000" w:themeColor="text1"/>
              <w:szCs w:val="24"/>
              <w:shd w:val="clear" w:color="auto" w:fill="FFFFFF"/>
              <w14:textFill>
                <w14:solidFill>
                  <w14:schemeClr w14:val="tx1"/>
                </w14:solidFill>
              </w14:textFill>
            </w:rPr>
            <w:t>(Shang, 2019)</w:t>
          </w:r>
          <w:r>
            <w:rPr>
              <w:rFonts w:cs="Times New Roman"/>
              <w:color w:val="000000" w:themeColor="text1"/>
              <w:szCs w:val="24"/>
              <w:shd w:val="clear" w:color="auto" w:fill="FFFFFF"/>
              <w14:textFill>
                <w14:solidFill>
                  <w14:schemeClr w14:val="tx1"/>
                </w14:solidFill>
              </w14:textFill>
            </w:rPr>
            <w:fldChar w:fldCharType="end"/>
          </w:r>
        </w:sdtContent>
      </w:sdt>
      <w:r>
        <w:rPr>
          <w:rFonts w:cs="Times New Roman"/>
          <w:color w:val="000000" w:themeColor="text1"/>
          <w:szCs w:val="24"/>
          <w:shd w:val="clear" w:color="auto" w:fill="FFFFFF"/>
          <w14:textFill>
            <w14:solidFill>
              <w14:schemeClr w14:val="tx1"/>
            </w14:solidFill>
          </w14:textFill>
        </w:rPr>
        <w:t>.</w:t>
      </w:r>
    </w:p>
    <w:p>
      <w:pPr>
        <w:spacing w:line="360" w:lineRule="auto"/>
        <w:jc w:val="both"/>
        <w:rPr>
          <w:rFonts w:cs="Times New Roman"/>
          <w:color w:val="000000" w:themeColor="text1"/>
          <w:szCs w:val="24"/>
          <w:shd w:val="clear" w:color="auto" w:fill="FFFFFF"/>
          <w14:textFill>
            <w14:solidFill>
              <w14:schemeClr w14:val="tx1"/>
            </w14:solidFill>
          </w14:textFill>
        </w:rPr>
      </w:pPr>
      <w:r>
        <w:rPr>
          <w:rFonts w:cs="Times New Roman"/>
          <w:color w:val="000000" w:themeColor="text1"/>
          <w:szCs w:val="24"/>
          <w:shd w:val="clear" w:color="auto" w:fill="FFFFFF"/>
          <w14:textFill>
            <w14:solidFill>
              <w14:schemeClr w14:val="tx1"/>
            </w14:solidFill>
          </w14:textFill>
        </w:rPr>
        <w:t>Garlic (Allium sativum L.), which has a significant amount of allicin and polyphenols, is used all over the world as a flavoring or medicinal plant. Garlic possesses anti-cancer, anti-pathogenic microorganism, and anti-cancer capabilities due to the presence of these bioactive components, according to epidemiological research.</w:t>
      </w:r>
      <w:r>
        <w:rPr>
          <w:rFonts w:cs="Times New Roman"/>
          <w:color w:val="000000" w:themeColor="text1"/>
          <w:szCs w:val="24"/>
          <w:shd w:val="clear" w:color="auto" w:fill="FFFFFF"/>
          <w14:textFill>
            <w14:solidFill>
              <w14:schemeClr w14:val="tx1"/>
            </w14:solidFill>
          </w14:textFill>
        </w:rPr>
        <w:t xml:space="preserve"> </w:t>
      </w:r>
      <w:sdt>
        <w:sdtPr>
          <w:rPr>
            <w:rFonts w:cs="Times New Roman"/>
            <w:color w:val="000000" w:themeColor="text1"/>
            <w:szCs w:val="24"/>
            <w:shd w:val="clear" w:color="auto" w:fill="FFFFFF"/>
            <w14:textFill>
              <w14:solidFill>
                <w14:schemeClr w14:val="tx1"/>
              </w14:solidFill>
            </w14:textFill>
          </w:rPr>
          <w:id w:val="-1162234286"/>
        </w:sdtPr>
        <w:sdtEndPr>
          <w:rPr>
            <w:rFonts w:cs="Times New Roman"/>
            <w:color w:val="000000" w:themeColor="text1"/>
            <w:szCs w:val="24"/>
            <w:shd w:val="clear" w:color="auto" w:fill="FFFFFF"/>
            <w14:textFill>
              <w14:solidFill>
                <w14:schemeClr w14:val="tx1"/>
              </w14:solidFill>
            </w14:textFill>
          </w:rPr>
        </w:sdtEndPr>
        <w:sdtContent>
          <w:r>
            <w:rPr>
              <w:rFonts w:cs="Times New Roman"/>
              <w:color w:val="000000" w:themeColor="text1"/>
              <w:szCs w:val="24"/>
              <w:shd w:val="clear" w:color="auto" w:fill="FFFFFF"/>
              <w14:textFill>
                <w14:solidFill>
                  <w14:schemeClr w14:val="tx1"/>
                </w14:solidFill>
              </w14:textFill>
            </w:rPr>
            <w:fldChar w:fldCharType="begin"/>
          </w:r>
          <w:r>
            <w:rPr>
              <w:rFonts w:cs="Times New Roman"/>
              <w:color w:val="000000" w:themeColor="text1"/>
              <w:szCs w:val="24"/>
              <w:shd w:val="clear" w:color="auto" w:fill="FFFFFF"/>
              <w14:textFill>
                <w14:solidFill>
                  <w14:schemeClr w14:val="tx1"/>
                </w14:solidFill>
              </w14:textFill>
            </w:rPr>
            <w:instrText xml:space="preserve"> CITATION Yab20 \l 1033 </w:instrText>
          </w:r>
          <w:r>
            <w:rPr>
              <w:rFonts w:cs="Times New Roman"/>
              <w:color w:val="000000" w:themeColor="text1"/>
              <w:szCs w:val="24"/>
              <w:shd w:val="clear" w:color="auto" w:fill="FFFFFF"/>
              <w14:textFill>
                <w14:solidFill>
                  <w14:schemeClr w14:val="tx1"/>
                </w14:solidFill>
              </w14:textFill>
            </w:rPr>
            <w:fldChar w:fldCharType="separate"/>
          </w:r>
          <w:r>
            <w:rPr>
              <w:rFonts w:cs="Times New Roman"/>
              <w:color w:val="000000" w:themeColor="text1"/>
              <w:szCs w:val="24"/>
              <w:shd w:val="clear" w:color="auto" w:fill="FFFFFF"/>
              <w14:textFill>
                <w14:solidFill>
                  <w14:schemeClr w14:val="tx1"/>
                </w14:solidFill>
              </w14:textFill>
            </w:rPr>
            <w:t>(Yabin Feng, 2020)</w:t>
          </w:r>
          <w:r>
            <w:rPr>
              <w:rFonts w:cs="Times New Roman"/>
              <w:color w:val="000000" w:themeColor="text1"/>
              <w:szCs w:val="24"/>
              <w:shd w:val="clear" w:color="auto" w:fill="FFFFFF"/>
              <w14:textFill>
                <w14:solidFill>
                  <w14:schemeClr w14:val="tx1"/>
                </w14:solidFill>
              </w14:textFill>
            </w:rPr>
            <w:fldChar w:fldCharType="end"/>
          </w:r>
        </w:sdtContent>
      </w:sdt>
      <w:r>
        <w:rPr>
          <w:rFonts w:cs="Times New Roman"/>
          <w:color w:val="000000" w:themeColor="text1"/>
          <w:szCs w:val="24"/>
          <w:shd w:val="clear" w:color="auto" w:fill="FFFFFF"/>
          <w14:textFill>
            <w14:solidFill>
              <w14:schemeClr w14:val="tx1"/>
            </w14:solidFill>
          </w14:textFill>
        </w:rPr>
        <w:t>.</w:t>
      </w:r>
    </w:p>
    <w:p>
      <w:pPr>
        <w:spacing w:line="360" w:lineRule="auto"/>
        <w:jc w:val="both"/>
        <w:rPr>
          <w:rFonts w:cs="Times New Roman"/>
          <w:color w:val="000000" w:themeColor="text1"/>
          <w:szCs w:val="24"/>
          <w:shd w:val="clear" w:color="auto" w:fill="FFFFFF"/>
          <w14:textFill>
            <w14:solidFill>
              <w14:schemeClr w14:val="tx1"/>
            </w14:solidFill>
          </w14:textFill>
        </w:rPr>
      </w:pPr>
      <w:r>
        <w:rPr>
          <w:rFonts w:cs="Times New Roman"/>
          <w:color w:val="000000" w:themeColor="text1"/>
          <w:szCs w:val="24"/>
          <w:shd w:val="clear" w:color="auto" w:fill="FFFFFF"/>
          <w14:textFill>
            <w14:solidFill>
              <w14:schemeClr w14:val="tx1"/>
            </w14:solidFill>
          </w14:textFill>
        </w:rPr>
        <w:t>The natural color pigments that give fruits of plants their color are frequently used and go by the names phenols, phenolics, or polyphenolics (or polyphenol extracts). The enzyme phenylalanine ammonia lyase converts phenylalanine into the bulk of phenolic compounds found in plants. They are essential to plants and have a range of functions. They are employed in the treatment of human pathogenic disorders because their most important role may be in shielding plants from viruses and herbivore predators. They are separated into three categories: phenolic acids, non-flavonoid polyphenols, and flavonoid polyphenols (catechins, flavonones, and flavones).</w:t>
      </w:r>
      <w:r>
        <w:rPr>
          <w:rFonts w:cs="Times New Roman"/>
          <w:color w:val="000000" w:themeColor="text1"/>
          <w:szCs w:val="24"/>
          <w:shd w:val="clear" w:color="auto" w:fill="FFFFFF"/>
          <w14:textFill>
            <w14:solidFill>
              <w14:schemeClr w14:val="tx1"/>
            </w14:solidFill>
          </w14:textFill>
        </w:rPr>
        <w:t xml:space="preserve"> </w:t>
      </w:r>
      <w:sdt>
        <w:sdtPr>
          <w:rPr>
            <w:rFonts w:cs="Times New Roman"/>
            <w:color w:val="000000" w:themeColor="text1"/>
            <w:szCs w:val="24"/>
            <w:shd w:val="clear" w:color="auto" w:fill="FFFFFF"/>
            <w14:textFill>
              <w14:solidFill>
                <w14:schemeClr w14:val="tx1"/>
              </w14:solidFill>
            </w14:textFill>
          </w:rPr>
          <w:id w:val="1323631603"/>
        </w:sdtPr>
        <w:sdtEndPr>
          <w:rPr>
            <w:rFonts w:cs="Times New Roman"/>
            <w:color w:val="000000" w:themeColor="text1"/>
            <w:szCs w:val="24"/>
            <w:shd w:val="clear" w:color="auto" w:fill="FFFFFF"/>
            <w14:textFill>
              <w14:solidFill>
                <w14:schemeClr w14:val="tx1"/>
              </w14:solidFill>
            </w14:textFill>
          </w:rPr>
        </w:sdtEndPr>
        <w:sdtContent>
          <w:r>
            <w:rPr>
              <w:rFonts w:cs="Times New Roman"/>
              <w:color w:val="000000" w:themeColor="text1"/>
              <w:szCs w:val="24"/>
              <w:shd w:val="clear" w:color="auto" w:fill="FFFFFF"/>
              <w14:textFill>
                <w14:solidFill>
                  <w14:schemeClr w14:val="tx1"/>
                </w14:solidFill>
              </w14:textFill>
            </w:rPr>
            <w:fldChar w:fldCharType="begin"/>
          </w:r>
          <w:r>
            <w:rPr>
              <w:rFonts w:cs="Times New Roman"/>
              <w:color w:val="000000" w:themeColor="text1"/>
              <w:szCs w:val="24"/>
              <w:shd w:val="clear" w:color="auto" w:fill="FFFFFF"/>
              <w14:textFill>
                <w14:solidFill>
                  <w14:schemeClr w14:val="tx1"/>
                </w14:solidFill>
              </w14:textFill>
            </w:rPr>
            <w:instrText xml:space="preserve"> CITATION Lat15 \l 1033 </w:instrText>
          </w:r>
          <w:r>
            <w:rPr>
              <w:rFonts w:cs="Times New Roman"/>
              <w:color w:val="000000" w:themeColor="text1"/>
              <w:szCs w:val="24"/>
              <w:shd w:val="clear" w:color="auto" w:fill="FFFFFF"/>
              <w14:textFill>
                <w14:solidFill>
                  <w14:schemeClr w14:val="tx1"/>
                </w14:solidFill>
              </w14:textFill>
            </w:rPr>
            <w:fldChar w:fldCharType="separate"/>
          </w:r>
          <w:r>
            <w:rPr>
              <w:rFonts w:cs="Times New Roman"/>
              <w:color w:val="000000" w:themeColor="text1"/>
              <w:szCs w:val="24"/>
              <w:shd w:val="clear" w:color="auto" w:fill="FFFFFF"/>
              <w14:textFill>
                <w14:solidFill>
                  <w14:schemeClr w14:val="tx1"/>
                </w14:solidFill>
              </w14:textFill>
            </w:rPr>
            <w:t>(Lattanzio V. L., 2015)</w:t>
          </w:r>
          <w:r>
            <w:rPr>
              <w:rFonts w:cs="Times New Roman"/>
              <w:color w:val="000000" w:themeColor="text1"/>
              <w:szCs w:val="24"/>
              <w:shd w:val="clear" w:color="auto" w:fill="FFFFFF"/>
              <w14:textFill>
                <w14:solidFill>
                  <w14:schemeClr w14:val="tx1"/>
                </w14:solidFill>
              </w14:textFill>
            </w:rPr>
            <w:fldChar w:fldCharType="end"/>
          </w:r>
        </w:sdtContent>
      </w:sdt>
      <w:r>
        <w:rPr>
          <w:rFonts w:cs="Times New Roman"/>
          <w:color w:val="000000" w:themeColor="text1"/>
          <w:szCs w:val="24"/>
          <w:shd w:val="clear" w:color="auto" w:fill="FFFFFF"/>
          <w14:textFill>
            <w14:solidFill>
              <w14:schemeClr w14:val="tx1"/>
            </w14:solidFill>
          </w14:textFill>
        </w:rPr>
        <w:t>.</w:t>
      </w:r>
    </w:p>
    <w:p>
      <w:pPr>
        <w:spacing w:line="360" w:lineRule="auto"/>
        <w:jc w:val="both"/>
        <w:rPr>
          <w:rFonts w:cs="Times New Roman"/>
          <w:color w:val="000000" w:themeColor="text1"/>
          <w:szCs w:val="24"/>
          <w:shd w:val="clear" w:color="auto" w:fill="FFFFFF"/>
          <w14:textFill>
            <w14:solidFill>
              <w14:schemeClr w14:val="tx1"/>
            </w14:solidFill>
          </w14:textFill>
        </w:rPr>
      </w:pPr>
      <w:r>
        <w:rPr>
          <w:rFonts w:cs="Times New Roman"/>
          <w:color w:val="000000" w:themeColor="text1"/>
          <w:szCs w:val="24"/>
          <w:shd w:val="clear" w:color="auto" w:fill="FFFFFF"/>
          <w14:textFill>
            <w14:solidFill>
              <w14:schemeClr w14:val="tx1"/>
            </w14:solidFill>
          </w14:textFill>
        </w:rPr>
        <w:t xml:space="preserve">Volatile oils found in garlic include compounds rich in flavonoids such diallyl disulfide, di allyl trisulfide, and methyl allyl trisulfate. Some of the pharmacologic effects of the plant are assumed to be attributed to the amino acid allicin, which gives crushed garlic its extremely strong odor.According to scientific and clinical research, garlic can strengthen immunity, protect against infection and inflammation, and help lower the risk of cancer, heart disease, and dementia. There is evidence that regular garlic eating helps reduce cardiovascular disease risk factors. </w:t>
      </w:r>
      <w:sdt>
        <w:sdtPr>
          <w:rPr>
            <w:rFonts w:cs="Times New Roman"/>
            <w:color w:val="000000" w:themeColor="text1"/>
            <w:szCs w:val="24"/>
            <w:shd w:val="clear" w:color="auto" w:fill="FFFFFF"/>
            <w14:textFill>
              <w14:solidFill>
                <w14:schemeClr w14:val="tx1"/>
              </w14:solidFill>
            </w14:textFill>
          </w:rPr>
          <w:id w:val="-911001459"/>
        </w:sdtPr>
        <w:sdtEndPr>
          <w:rPr>
            <w:rFonts w:cs="Times New Roman"/>
            <w:color w:val="000000" w:themeColor="text1"/>
            <w:szCs w:val="24"/>
            <w:shd w:val="clear" w:color="auto" w:fill="FFFFFF"/>
            <w14:textFill>
              <w14:solidFill>
                <w14:schemeClr w14:val="tx1"/>
              </w14:solidFill>
            </w14:textFill>
          </w:rPr>
        </w:sdtEndPr>
        <w:sdtContent>
          <w:r>
            <w:rPr>
              <w:rFonts w:cs="Times New Roman"/>
              <w:color w:val="000000" w:themeColor="text1"/>
              <w:szCs w:val="24"/>
              <w:shd w:val="clear" w:color="auto" w:fill="FFFFFF"/>
              <w14:textFill>
                <w14:solidFill>
                  <w14:schemeClr w14:val="tx1"/>
                </w14:solidFill>
              </w14:textFill>
            </w:rPr>
            <w:fldChar w:fldCharType="begin"/>
          </w:r>
          <w:r>
            <w:rPr>
              <w:rFonts w:cs="Times New Roman"/>
              <w:color w:val="000000" w:themeColor="text1"/>
              <w:szCs w:val="24"/>
              <w:shd w:val="clear" w:color="auto" w:fill="FFFFFF"/>
              <w14:textFill>
                <w14:solidFill>
                  <w14:schemeClr w14:val="tx1"/>
                </w14:solidFill>
              </w14:textFill>
            </w:rPr>
            <w:instrText xml:space="preserve"> CITATION Van17 \l 1033 </w:instrText>
          </w:r>
          <w:r>
            <w:rPr>
              <w:rFonts w:cs="Times New Roman"/>
              <w:color w:val="000000" w:themeColor="text1"/>
              <w:szCs w:val="24"/>
              <w:shd w:val="clear" w:color="auto" w:fill="FFFFFF"/>
              <w14:textFill>
                <w14:solidFill>
                  <w14:schemeClr w14:val="tx1"/>
                </w14:solidFill>
              </w14:textFill>
            </w:rPr>
            <w:fldChar w:fldCharType="separate"/>
          </w:r>
          <w:r>
            <w:rPr>
              <w:rFonts w:cs="Times New Roman"/>
              <w:color w:val="000000" w:themeColor="text1"/>
              <w:szCs w:val="24"/>
              <w:shd w:val="clear" w:color="auto" w:fill="FFFFFF"/>
              <w14:textFill>
                <w14:solidFill>
                  <w14:schemeClr w14:val="tx1"/>
                </w14:solidFill>
              </w14:textFill>
            </w:rPr>
            <w:t>(Vandana Singh1, 2017)</w:t>
          </w:r>
          <w:r>
            <w:rPr>
              <w:rFonts w:cs="Times New Roman"/>
              <w:color w:val="000000" w:themeColor="text1"/>
              <w:szCs w:val="24"/>
              <w:shd w:val="clear" w:color="auto" w:fill="FFFFFF"/>
              <w14:textFill>
                <w14:solidFill>
                  <w14:schemeClr w14:val="tx1"/>
                </w14:solidFill>
              </w14:textFill>
            </w:rPr>
            <w:fldChar w:fldCharType="end"/>
          </w:r>
        </w:sdtContent>
      </w:sdt>
      <w:r>
        <w:rPr>
          <w:rFonts w:cs="Times New Roman"/>
          <w:color w:val="000000" w:themeColor="text1"/>
          <w:szCs w:val="24"/>
          <w:shd w:val="clear" w:color="auto" w:fill="FFFFFF"/>
          <w14:textFill>
            <w14:solidFill>
              <w14:schemeClr w14:val="tx1"/>
            </w14:solidFill>
          </w14:textFill>
        </w:rPr>
        <w:t>.</w:t>
      </w:r>
    </w:p>
    <w:p>
      <w:pPr>
        <w:spacing w:line="360" w:lineRule="auto"/>
        <w:jc w:val="both"/>
        <w:rPr>
          <w:rFonts w:cs="Times New Roman"/>
          <w:color w:val="000000" w:themeColor="text1"/>
          <w:szCs w:val="24"/>
          <w:shd w:val="clear" w:color="auto" w:fill="FFFFFF"/>
          <w14:textFill>
            <w14:solidFill>
              <w14:schemeClr w14:val="tx1"/>
            </w14:solidFill>
          </w14:textFill>
        </w:rPr>
      </w:pPr>
      <w:r>
        <w:rPr>
          <w:rFonts w:cs="Times New Roman"/>
          <w:lang w:eastAsia="en-US"/>
        </w:rPr>
        <w:t>The plant flora contains a significant group of polyphenols known as flavonoids. They are structurally formed of several benzene rings, and various studies back up their usage as antioxidants or free radical scavengers.</w:t>
      </w:r>
      <w:sdt>
        <w:sdtPr>
          <w:rPr>
            <w:rFonts w:cs="Times New Roman"/>
            <w:lang w:eastAsia="en-US"/>
          </w:rPr>
          <w:id w:val="-2672137"/>
        </w:sdtPr>
        <w:sdtEndPr>
          <w:rPr>
            <w:rFonts w:cs="Times New Roman"/>
            <w:lang w:eastAsia="en-US"/>
          </w:rPr>
        </w:sdtEndPr>
        <w:sdtContent>
          <w:r>
            <w:rPr>
              <w:rFonts w:cs="Times New Roman"/>
              <w:lang w:eastAsia="en-US"/>
            </w:rPr>
            <w:fldChar w:fldCharType="begin"/>
          </w:r>
          <w:r>
            <w:rPr>
              <w:rFonts w:cs="Times New Roman"/>
              <w:lang w:eastAsia="en-US"/>
            </w:rPr>
            <w:instrText xml:space="preserve"> CITATION Kim04 \l 1033 </w:instrText>
          </w:r>
          <w:r>
            <w:rPr>
              <w:rFonts w:cs="Times New Roman"/>
              <w:lang w:eastAsia="en-US"/>
            </w:rPr>
            <w:fldChar w:fldCharType="separate"/>
          </w:r>
          <w:r>
            <w:rPr>
              <w:rFonts w:cs="Times New Roman"/>
              <w:lang w:eastAsia="en-US"/>
            </w:rPr>
            <w:t xml:space="preserve"> (Kim &amp; Chang, 2004)</w:t>
          </w:r>
          <w:r>
            <w:rPr>
              <w:rFonts w:cs="Times New Roman"/>
              <w:lang w:eastAsia="en-US"/>
            </w:rPr>
            <w:fldChar w:fldCharType="end"/>
          </w:r>
        </w:sdtContent>
      </w:sdt>
      <w:r>
        <w:rPr>
          <w:rFonts w:cs="Times New Roman"/>
          <w:lang w:eastAsia="en-US"/>
        </w:rPr>
        <w:t>. The substances are generated from flavan-class parent substances. It is estimated that there are around 4,000 flavonoids, some of which are pigments in higher plants. Common flavonoids including quercetin, kaempferol, and quercitrin are found in around 70% of plants. Anthocyanidins, dihydroflavons, flavans, flavonols, and flavones are among the other groups of flavonoids.</w:t>
      </w:r>
      <w:sdt>
        <w:sdtPr>
          <w:rPr>
            <w:rFonts w:cs="Times New Roman"/>
            <w:lang w:eastAsia="en-US"/>
          </w:rPr>
          <w:id w:val="-915464917"/>
        </w:sdtPr>
        <w:sdtEndPr>
          <w:rPr>
            <w:rFonts w:cs="Times New Roman"/>
            <w:lang w:eastAsia="en-US"/>
          </w:rPr>
        </w:sdtEndPr>
        <w:sdtContent>
          <w:r>
            <w:rPr>
              <w:rFonts w:cs="Times New Roman"/>
              <w:lang w:eastAsia="en-US"/>
            </w:rPr>
            <w:fldChar w:fldCharType="begin"/>
          </w:r>
          <w:r>
            <w:rPr>
              <w:rFonts w:cs="Times New Roman"/>
              <w:lang w:eastAsia="en-US"/>
            </w:rPr>
            <w:instrText xml:space="preserve"> CITATION Omo14 \l 1033 </w:instrText>
          </w:r>
          <w:r>
            <w:rPr>
              <w:rFonts w:cs="Times New Roman"/>
              <w:lang w:eastAsia="en-US"/>
            </w:rPr>
            <w:fldChar w:fldCharType="separate"/>
          </w:r>
          <w:r>
            <w:rPr>
              <w:rFonts w:cs="Times New Roman"/>
              <w:lang w:eastAsia="en-US"/>
            </w:rPr>
            <w:t xml:space="preserve"> (Omojate &amp; Enwa, 2014)</w:t>
          </w:r>
          <w:r>
            <w:rPr>
              <w:rFonts w:cs="Times New Roman"/>
              <w:lang w:eastAsia="en-US"/>
            </w:rPr>
            <w:fldChar w:fldCharType="end"/>
          </w:r>
        </w:sdtContent>
      </w:sdt>
      <w:r>
        <w:rPr>
          <w:rFonts w:cs="Times New Roman"/>
          <w:lang w:eastAsia="en-US"/>
        </w:rPr>
        <w:t>.</w:t>
      </w:r>
    </w:p>
    <w:p>
      <w:pPr>
        <w:spacing w:before="80" w:after="80" w:line="360" w:lineRule="auto"/>
        <w:jc w:val="both"/>
        <w:rPr>
          <w:rFonts w:cs="Times New Roman"/>
          <w:lang w:eastAsia="en-US"/>
        </w:rPr>
      </w:pPr>
      <w:r>
        <w:rPr>
          <w:rFonts w:cs="Times New Roman"/>
          <w:lang w:eastAsia="en-US"/>
        </w:rPr>
        <w:t>The term tannin is widely applied to any large polyphenolic compound containing sufficient hydroxyls and other suitable groups (such as carboxyls) to form strong complexes with various macromolecules</w:t>
      </w:r>
      <w:sdt>
        <w:sdtPr>
          <w:rPr>
            <w:rFonts w:cs="Times New Roman"/>
            <w:lang w:eastAsia="en-US"/>
          </w:rPr>
          <w:id w:val="1111547919"/>
        </w:sdtPr>
        <w:sdtEndPr>
          <w:rPr>
            <w:rFonts w:cs="Times New Roman"/>
            <w:lang w:eastAsia="en-US"/>
          </w:rPr>
        </w:sdtEndPr>
        <w:sdtContent>
          <w:r>
            <w:rPr>
              <w:rFonts w:cs="Times New Roman"/>
              <w:lang w:eastAsia="en-US"/>
            </w:rPr>
            <w:fldChar w:fldCharType="begin"/>
          </w:r>
          <w:r>
            <w:rPr>
              <w:rFonts w:cs="Times New Roman"/>
              <w:lang w:eastAsia="en-US"/>
            </w:rPr>
            <w:instrText xml:space="preserve"> CITATION Ash12 \l 1033 </w:instrText>
          </w:r>
          <w:r>
            <w:rPr>
              <w:rFonts w:cs="Times New Roman"/>
              <w:lang w:eastAsia="en-US"/>
            </w:rPr>
            <w:fldChar w:fldCharType="separate"/>
          </w:r>
          <w:r>
            <w:rPr>
              <w:rFonts w:cs="Times New Roman"/>
              <w:lang w:eastAsia="en-US"/>
            </w:rPr>
            <w:t xml:space="preserve"> (Ashok &amp; Upadhyaya, 2012)</w:t>
          </w:r>
          <w:r>
            <w:rPr>
              <w:rFonts w:cs="Times New Roman"/>
              <w:lang w:eastAsia="en-US"/>
            </w:rPr>
            <w:fldChar w:fldCharType="end"/>
          </w:r>
        </w:sdtContent>
      </w:sdt>
      <w:r>
        <w:rPr>
          <w:rFonts w:cs="Times New Roman"/>
          <w:lang w:eastAsia="en-US"/>
        </w:rPr>
        <w:t>. These are widely distributed in plant flora. They are phenolic compounds of high molecular weight. Tannins are soluble in water and alcohol and are found in the root, bark, stem and outer layers of plant tissue. Tannins have a characteristic feature to convert things into leather. They are acidic in reaction and the acidic reaction is attributed to the presence of phenolics or carboxylic group</w:t>
      </w:r>
      <w:sdt>
        <w:sdtPr>
          <w:rPr>
            <w:rFonts w:cs="Times New Roman"/>
            <w:lang w:eastAsia="en-US"/>
          </w:rPr>
          <w:id w:val="1631596188"/>
        </w:sdtPr>
        <w:sdtEndPr>
          <w:rPr>
            <w:rFonts w:cs="Times New Roman"/>
            <w:lang w:eastAsia="en-US"/>
          </w:rPr>
        </w:sdtEndPr>
        <w:sdtContent>
          <w:r>
            <w:rPr>
              <w:rFonts w:cs="Times New Roman"/>
              <w:lang w:eastAsia="en-US"/>
            </w:rPr>
            <w:fldChar w:fldCharType="begin"/>
          </w:r>
          <w:r>
            <w:rPr>
              <w:rFonts w:cs="Times New Roman"/>
              <w:lang w:eastAsia="en-US"/>
            </w:rPr>
            <w:instrText xml:space="preserve"> CITATION Kho13 \l 1033 </w:instrText>
          </w:r>
          <w:r>
            <w:rPr>
              <w:rFonts w:cs="Times New Roman"/>
              <w:lang w:eastAsia="en-US"/>
            </w:rPr>
            <w:fldChar w:fldCharType="separate"/>
          </w:r>
          <w:r>
            <w:rPr>
              <w:rFonts w:cs="Times New Roman"/>
              <w:lang w:eastAsia="en-US"/>
            </w:rPr>
            <w:t xml:space="preserve"> (Khoddami, 2013)</w:t>
          </w:r>
          <w:r>
            <w:rPr>
              <w:rFonts w:cs="Times New Roman"/>
              <w:lang w:eastAsia="en-US"/>
            </w:rPr>
            <w:fldChar w:fldCharType="end"/>
          </w:r>
        </w:sdtContent>
      </w:sdt>
      <w:r>
        <w:rPr>
          <w:rFonts w:cs="Times New Roman"/>
          <w:lang w:eastAsia="en-US"/>
        </w:rPr>
        <w:t>.</w:t>
      </w:r>
    </w:p>
    <w:p>
      <w:pPr>
        <w:spacing w:before="80" w:after="80" w:line="360" w:lineRule="auto"/>
        <w:jc w:val="both"/>
        <w:rPr>
          <w:rFonts w:cs="Times New Roman"/>
          <w:lang w:eastAsia="en-US"/>
        </w:rPr>
      </w:pPr>
      <w:r>
        <w:rPr>
          <w:rFonts w:cs="Times New Roman"/>
          <w:lang w:eastAsia="en-US"/>
        </w:rPr>
        <w:t>Tannins are divided into hydrolysable tannins and condensed tannins. Hydrolysable tannins, upon hydrolysis, produce gallic acid and ellagic acid and depending on the type of acid produced, the hydrolysable tannins are called gallotannins or egallitannins. On heating, they form pyrogallic acid. Tannins are used as antiseptic and this activity is due to presence of the phenolic group. Tannins as rich medicinal plants are used as healing agents in a number of diseases. In Ayurveda, formulations based on tannins plants have been used for the treatment of diseases like leucorrhoea, rhinnorhoea and diarrhea</w:t>
      </w:r>
      <w:sdt>
        <w:sdtPr>
          <w:rPr>
            <w:rFonts w:cs="Times New Roman"/>
            <w:lang w:eastAsia="en-US"/>
          </w:rPr>
          <w:id w:val="464783491"/>
        </w:sdtPr>
        <w:sdtEndPr>
          <w:rPr>
            <w:rFonts w:cs="Times New Roman"/>
            <w:lang w:eastAsia="en-US"/>
          </w:rPr>
        </w:sdtEndPr>
        <w:sdtContent>
          <w:r>
            <w:rPr>
              <w:rFonts w:cs="Times New Roman"/>
              <w:lang w:eastAsia="en-US"/>
            </w:rPr>
            <w:fldChar w:fldCharType="begin"/>
          </w:r>
          <w:r>
            <w:rPr>
              <w:rFonts w:cs="Times New Roman"/>
              <w:lang w:eastAsia="en-US"/>
            </w:rPr>
            <w:instrText xml:space="preserve"> CITATION Aki17 \l 1033 </w:instrText>
          </w:r>
          <w:r>
            <w:rPr>
              <w:rFonts w:cs="Times New Roman"/>
              <w:lang w:eastAsia="en-US"/>
            </w:rPr>
            <w:fldChar w:fldCharType="separate"/>
          </w:r>
          <w:r>
            <w:rPr>
              <w:rFonts w:cs="Times New Roman"/>
              <w:lang w:eastAsia="en-US"/>
            </w:rPr>
            <w:t xml:space="preserve"> (Akindele &amp; Fatunla, 2017)</w:t>
          </w:r>
          <w:r>
            <w:rPr>
              <w:rFonts w:cs="Times New Roman"/>
              <w:lang w:eastAsia="en-US"/>
            </w:rPr>
            <w:fldChar w:fldCharType="end"/>
          </w:r>
        </w:sdtContent>
      </w:sdt>
      <w:r>
        <w:rPr>
          <w:rFonts w:cs="Times New Roman"/>
          <w:lang w:eastAsia="en-US"/>
        </w:rPr>
        <w:t>.</w:t>
      </w:r>
    </w:p>
    <w:p>
      <w:pPr>
        <w:spacing w:before="80" w:after="80" w:line="360" w:lineRule="auto"/>
        <w:jc w:val="both"/>
        <w:rPr>
          <w:rFonts w:cs="Times New Roman"/>
          <w:lang w:eastAsia="en-US"/>
        </w:rPr>
      </w:pPr>
      <w:r>
        <w:rPr>
          <w:rFonts w:cs="Times New Roman"/>
          <w:lang w:eastAsia="en-US"/>
        </w:rPr>
        <w:t>These are the largest group of secondary chemical constituents made largely of ammonia compounds comprising of nitrogen bases synthesized from amino acid building blocks with various radicals replacing one or more of the hydrogen atoms in the peptide ring, most containing oxygen. The compounds have basic properties and are alkaline in reaction, turning red litmus paper blue. In fact, one or more nitrogen atoms that are present in an alkaloid, typically as 1, 2 or 3 amines, contribute to the basicity of the alkaloid. The degree of basicity varies considerably, depending on the structure of the molecule, and presence and location of the functional groups</w:t>
      </w:r>
      <w:sdt>
        <w:sdtPr>
          <w:rPr>
            <w:rFonts w:cs="Times New Roman"/>
            <w:lang w:eastAsia="en-US"/>
          </w:rPr>
          <w:id w:val="909034159"/>
        </w:sdtPr>
        <w:sdtEndPr>
          <w:rPr>
            <w:rFonts w:cs="Times New Roman"/>
            <w:lang w:eastAsia="en-US"/>
          </w:rPr>
        </w:sdtEndPr>
        <w:sdtContent>
          <w:r>
            <w:rPr>
              <w:rFonts w:cs="Times New Roman"/>
              <w:lang w:eastAsia="en-US"/>
            </w:rPr>
            <w:fldChar w:fldCharType="begin"/>
          </w:r>
          <w:r>
            <w:rPr>
              <w:rFonts w:cs="Times New Roman"/>
              <w:lang w:eastAsia="en-US"/>
            </w:rPr>
            <w:instrText xml:space="preserve">CITATION Sar07 \l 1033 </w:instrText>
          </w:r>
          <w:r>
            <w:rPr>
              <w:rFonts w:cs="Times New Roman"/>
              <w:lang w:eastAsia="en-US"/>
            </w:rPr>
            <w:fldChar w:fldCharType="separate"/>
          </w:r>
          <w:r>
            <w:rPr>
              <w:rFonts w:cs="Times New Roman"/>
              <w:lang w:eastAsia="en-US"/>
            </w:rPr>
            <w:t xml:space="preserve"> (Sarker &amp; Nahar, 2007)</w:t>
          </w:r>
          <w:r>
            <w:rPr>
              <w:rFonts w:cs="Times New Roman"/>
              <w:lang w:eastAsia="en-US"/>
            </w:rPr>
            <w:fldChar w:fldCharType="end"/>
          </w:r>
        </w:sdtContent>
      </w:sdt>
      <w:r>
        <w:rPr>
          <w:rFonts w:cs="Times New Roman"/>
          <w:lang w:eastAsia="en-US"/>
        </w:rPr>
        <w:t>.</w:t>
      </w:r>
    </w:p>
    <w:p>
      <w:pPr>
        <w:spacing w:line="360" w:lineRule="auto"/>
        <w:jc w:val="both"/>
        <w:rPr>
          <w:rFonts w:cs="Times New Roman"/>
          <w:color w:val="000000" w:themeColor="text1"/>
          <w:szCs w:val="24"/>
          <w:shd w:val="clear" w:color="auto" w:fill="FFFFFF"/>
          <w14:textFill>
            <w14:solidFill>
              <w14:schemeClr w14:val="tx1"/>
            </w14:solidFill>
          </w14:textFill>
        </w:rPr>
      </w:pPr>
      <w:r>
        <w:rPr>
          <w:rFonts w:cs="Times New Roman"/>
          <w:lang w:eastAsia="en-US"/>
        </w:rPr>
        <w:t>These nitrogenous compounds are involved in the defense of plants against herbivores and pathogens, and are widely exploited as pharmaceuticals, stimulants, narcotics, and poisons due to their potent biological activities. In nature, the alkaloids exist in large proportions in the seeds and roots of plants and often in combination with vegetable acids. Alkaloids have pharmacological applications as anesthetics and CNS stimulants. More than 12,000-alkaloids are known to exist in about 20% of plant species and only few have been exploited for medicinal purposes</w:t>
      </w:r>
      <w:sdt>
        <w:sdtPr>
          <w:rPr>
            <w:rFonts w:cs="Times New Roman"/>
            <w:lang w:eastAsia="en-US"/>
          </w:rPr>
          <w:id w:val="-1973586445"/>
        </w:sdtPr>
        <w:sdtEndPr>
          <w:rPr>
            <w:rFonts w:cs="Times New Roman"/>
            <w:lang w:eastAsia="en-US"/>
          </w:rPr>
        </w:sdtEndPr>
        <w:sdtContent>
          <w:r>
            <w:rPr>
              <w:rFonts w:cs="Times New Roman"/>
              <w:lang w:eastAsia="en-US"/>
            </w:rPr>
            <w:fldChar w:fldCharType="begin"/>
          </w:r>
          <w:r>
            <w:rPr>
              <w:rFonts w:cs="Times New Roman"/>
              <w:lang w:eastAsia="en-US"/>
            </w:rPr>
            <w:instrText xml:space="preserve">CITATION Zie08 \l 1033 </w:instrText>
          </w:r>
          <w:r>
            <w:rPr>
              <w:rFonts w:cs="Times New Roman"/>
              <w:lang w:eastAsia="en-US"/>
            </w:rPr>
            <w:fldChar w:fldCharType="separate"/>
          </w:r>
          <w:r>
            <w:rPr>
              <w:rFonts w:cs="Times New Roman"/>
              <w:lang w:eastAsia="en-US"/>
            </w:rPr>
            <w:t xml:space="preserve"> (Ziegler &amp; Facchini, 2015)</w:t>
          </w:r>
          <w:r>
            <w:rPr>
              <w:rFonts w:cs="Times New Roman"/>
              <w:lang w:eastAsia="en-US"/>
            </w:rPr>
            <w:fldChar w:fldCharType="end"/>
          </w:r>
        </w:sdtContent>
      </w:sdt>
      <w:r>
        <w:rPr>
          <w:rFonts w:cs="Times New Roman"/>
          <w:lang w:eastAsia="en-US"/>
        </w:rPr>
        <w:t>.</w:t>
      </w:r>
    </w:p>
    <w:p>
      <w:pPr>
        <w:pStyle w:val="3"/>
        <w:rPr>
          <w:rFonts w:cs="Times New Roman"/>
          <w:b w:val="0"/>
          <w:color w:val="000000" w:themeColor="text1"/>
          <w:szCs w:val="24"/>
          <w14:textFill>
            <w14:solidFill>
              <w14:schemeClr w14:val="tx1"/>
            </w14:solidFill>
          </w14:textFill>
        </w:rPr>
      </w:pPr>
      <w:bookmarkStart w:id="77" w:name="_Toc144113004"/>
      <w:r>
        <w:rPr>
          <w:rFonts w:cs="Times New Roman"/>
          <w:color w:val="000000" w:themeColor="text1"/>
          <w:szCs w:val="24"/>
          <w14:textFill>
            <w14:solidFill>
              <w14:schemeClr w14:val="tx1"/>
            </w14:solidFill>
          </w14:textFill>
        </w:rPr>
        <w:t>2.3 THE ANTIMICROBIAL EFFECT OF GARLIC ON SEL</w:t>
      </w:r>
      <w:r>
        <w:rPr>
          <w:rFonts w:cs="Times New Roman"/>
          <w:color w:val="000000" w:themeColor="text1"/>
          <w:szCs w:val="24"/>
          <w14:textFill>
            <w14:solidFill>
              <w14:schemeClr w14:val="tx1"/>
            </w14:solidFill>
          </w14:textFill>
        </w:rPr>
        <w:t>ECTED HUMAN PATHOGENIC BACTERIA</w:t>
      </w:r>
      <w:bookmarkEnd w:id="77"/>
    </w:p>
    <w:p>
      <w:pPr>
        <w:spacing w:line="360" w:lineRule="auto"/>
        <w:jc w:val="both"/>
        <w:rPr>
          <w:rFonts w:cs="Times New Roman"/>
          <w:color w:val="000000" w:themeColor="text1"/>
          <w:szCs w:val="24"/>
          <w14:textFill>
            <w14:solidFill>
              <w14:schemeClr w14:val="tx1"/>
            </w14:solidFill>
          </w14:textFill>
        </w:rPr>
      </w:pPr>
      <w:r>
        <w:rPr>
          <w:rFonts w:cs="Times New Roman"/>
          <w:color w:val="000000" w:themeColor="text1"/>
          <w:szCs w:val="24"/>
          <w14:textFill>
            <w14:solidFill>
              <w14:schemeClr w14:val="tx1"/>
            </w14:solidFill>
          </w14:textFill>
        </w:rPr>
        <w:t>One of the herbs utilized by traditional healers to prepare herbal medicines is garlic. Drug resistance is clearly on the rise and a global problem. looking for novel, all-natural, plant-based antibiotics. Alliaceae is the family that includes garlic. One of the active ingredients in freshly crushed garlic homogenates, allicin has a number of antibacterial properties. This study examined the antibacterial activity of garlic against typical isolates of S. aureus and E. coli that w</w:t>
      </w:r>
      <w:r>
        <w:rPr>
          <w:rFonts w:cs="Times New Roman"/>
          <w:color w:val="000000" w:themeColor="text1"/>
          <w:szCs w:val="24"/>
          <w14:textFill>
            <w14:solidFill>
              <w14:schemeClr w14:val="tx1"/>
            </w14:solidFill>
          </w14:textFill>
        </w:rPr>
        <w:t>ere graciously provided by ENHRI</w:t>
      </w:r>
      <w:r>
        <w:rPr>
          <w:rFonts w:cs="Times New Roman"/>
          <w:color w:val="000000" w:themeColor="text1"/>
          <w:szCs w:val="24"/>
          <w14:textFill>
            <w14:solidFill>
              <w14:schemeClr w14:val="tx1"/>
            </w14:solidFill>
          </w14:textFill>
        </w:rPr>
        <w:t>. The bioactive component from garlic was extracted using four different solvents with various polarities.</w:t>
      </w:r>
      <w:r>
        <w:t xml:space="preserve"> </w:t>
      </w:r>
      <w:r>
        <w:rPr>
          <w:rFonts w:cs="Times New Roman"/>
          <w:color w:val="000000" w:themeColor="text1"/>
          <w:szCs w:val="24"/>
          <w14:textFill>
            <w14:solidFill>
              <w14:schemeClr w14:val="tx1"/>
            </w14:solidFill>
          </w14:textFill>
        </w:rPr>
        <w:t>By using the agar diffusion method, the antibacterial activity of the crude garlic extracts was assessed against Standard isolates of S. aurous and E. coli. The trial was completed in three copies. Three factors were employed in a factorial design. With the least significant difference (LSD) set at 5% (P=0.05) for the Student's t-test, the treatment means were compared. The data analysis was carried out using the mini tab statistical software program. In this experiment, the inhibition zone of the non-polar chloroform was higher. Water had the largest yield potential, followed by ethanol, chloroform, and petroleum ether, in that order. More sensitive to the extracts than S. aureus was E. coli. For human pathogenic bacteria, garlic may be an efficient antibacterial agent.</w:t>
      </w:r>
      <w:r>
        <w:rPr>
          <w:rFonts w:cs="Times New Roman"/>
          <w:color w:val="000000" w:themeColor="text1"/>
          <w:szCs w:val="24"/>
          <w14:textFill>
            <w14:solidFill>
              <w14:schemeClr w14:val="tx1"/>
            </w14:solidFill>
          </w14:textFill>
        </w:rPr>
        <w:t xml:space="preserve"> </w:t>
      </w:r>
      <w:sdt>
        <w:sdtPr>
          <w:rPr>
            <w:rFonts w:cs="Times New Roman"/>
            <w:color w:val="000000" w:themeColor="text1"/>
            <w:szCs w:val="24"/>
            <w14:textFill>
              <w14:solidFill>
                <w14:schemeClr w14:val="tx1"/>
              </w14:solidFill>
            </w14:textFill>
          </w:rPr>
          <w:id w:val="506798099"/>
        </w:sdtPr>
        <w:sdtEndPr>
          <w:rPr>
            <w:rFonts w:cs="Times New Roman"/>
            <w:color w:val="000000" w:themeColor="text1"/>
            <w:szCs w:val="24"/>
            <w14:textFill>
              <w14:solidFill>
                <w14:schemeClr w14:val="tx1"/>
              </w14:solidFill>
            </w14:textFill>
          </w:rPr>
        </w:sdtEndPr>
        <w:sdtContent>
          <w:r>
            <w:rPr>
              <w:rFonts w:cs="Times New Roman"/>
              <w:color w:val="000000" w:themeColor="text1"/>
              <w:szCs w:val="24"/>
              <w14:textFill>
                <w14:solidFill>
                  <w14:schemeClr w14:val="tx1"/>
                </w14:solidFill>
              </w14:textFill>
            </w:rPr>
            <w:fldChar w:fldCharType="begin"/>
          </w:r>
          <w:r>
            <w:rPr>
              <w:rFonts w:cs="Times New Roman"/>
              <w:color w:val="000000" w:themeColor="text1"/>
              <w:szCs w:val="24"/>
              <w14:textFill>
                <w14:solidFill>
                  <w14:schemeClr w14:val="tx1"/>
                </w14:solidFill>
              </w14:textFill>
            </w:rPr>
            <w:instrText xml:space="preserve"> CITATION Kum18 \l 1033 </w:instrText>
          </w:r>
          <w:r>
            <w:rPr>
              <w:rFonts w:cs="Times New Roman"/>
              <w:color w:val="000000" w:themeColor="text1"/>
              <w:szCs w:val="24"/>
              <w14:textFill>
                <w14:solidFill>
                  <w14:schemeClr w14:val="tx1"/>
                </w14:solidFill>
              </w14:textFill>
            </w:rPr>
            <w:fldChar w:fldCharType="separate"/>
          </w:r>
          <w:r>
            <w:rPr>
              <w:rFonts w:cs="Times New Roman"/>
              <w:color w:val="000000" w:themeColor="text1"/>
              <w:szCs w:val="24"/>
              <w14:textFill>
                <w14:solidFill>
                  <w14:schemeClr w14:val="tx1"/>
                </w14:solidFill>
              </w14:textFill>
            </w:rPr>
            <w:t>(Kuma H, 2018)</w:t>
          </w:r>
          <w:r>
            <w:rPr>
              <w:rFonts w:cs="Times New Roman"/>
              <w:color w:val="000000" w:themeColor="text1"/>
              <w:szCs w:val="24"/>
              <w14:textFill>
                <w14:solidFill>
                  <w14:schemeClr w14:val="tx1"/>
                </w14:solidFill>
              </w14:textFill>
            </w:rPr>
            <w:fldChar w:fldCharType="end"/>
          </w:r>
        </w:sdtContent>
      </w:sdt>
      <w:r>
        <w:rPr>
          <w:rFonts w:cs="Times New Roman"/>
          <w:color w:val="000000" w:themeColor="text1"/>
          <w:szCs w:val="24"/>
          <w14:textFill>
            <w14:solidFill>
              <w14:schemeClr w14:val="tx1"/>
            </w14:solidFill>
          </w14:textFill>
        </w:rPr>
        <w:t>.</w:t>
      </w:r>
    </w:p>
    <w:p>
      <w:pPr>
        <w:spacing w:line="360" w:lineRule="auto"/>
        <w:jc w:val="both"/>
        <w:rPr>
          <w:rFonts w:cs="Times New Roman"/>
          <w:color w:val="000000" w:themeColor="text1"/>
          <w:szCs w:val="24"/>
          <w14:textFill>
            <w14:solidFill>
              <w14:schemeClr w14:val="tx1"/>
            </w14:solidFill>
          </w14:textFill>
        </w:rPr>
      </w:pPr>
      <w:r>
        <w:rPr>
          <w:rFonts w:cs="Times New Roman"/>
          <w:color w:val="000000" w:themeColor="text1"/>
          <w:szCs w:val="24"/>
          <w14:textFill>
            <w14:solidFill>
              <w14:schemeClr w14:val="tx1"/>
            </w14:solidFill>
          </w14:textFill>
        </w:rPr>
        <w:t>Human skin infections, particularly those affecting the delicate mucosal surfaces and soft skin, are a severe issue, particularly in developing tropical and subtropical nations . The most common skin pathogens were identified as Methicillin-resistant S. aureus (MRSA), S. epidermidis, Escherichia coli (E. coli), Pseudomonas aeruginosa, and Candida albicans. Since MRSA is a common cause of infections acquired in hospitals, it has received a lot of attention in the last ten years. For their daily medical needs, the vast majority of people on this globe still rely on traditional medicine. It has taken a lot of work to identify new antibacterial components in various species of medicinal herbs</w:t>
      </w:r>
      <w:r>
        <w:rPr>
          <w:rFonts w:cs="Times New Roman"/>
          <w:color w:val="000000" w:themeColor="text1"/>
          <w:szCs w:val="24"/>
          <w14:textFill>
            <w14:solidFill>
              <w14:schemeClr w14:val="tx1"/>
            </w14:solidFill>
          </w14:textFill>
        </w:rPr>
        <w:t>.</w:t>
      </w:r>
      <w:r>
        <w:t xml:space="preserve"> </w:t>
      </w:r>
      <w:r>
        <w:rPr>
          <w:rFonts w:cs="Times New Roman"/>
          <w:color w:val="000000" w:themeColor="text1"/>
          <w:szCs w:val="24"/>
          <w14:textFill>
            <w14:solidFill>
              <w14:schemeClr w14:val="tx1"/>
            </w14:solidFill>
          </w14:textFill>
        </w:rPr>
        <w:t xml:space="preserve">The screening of medicinal herbs, which are widely used in folk medicine and throughout the world, may lead to the discovery of brand-new, potent chemicals that can combat pathogenic germs. For the development of new antimicrobial medications, substances that can either stop the growth of human skin infections or kill them </w:t>
      </w:r>
      <w:r>
        <w:rPr>
          <w:rFonts w:cs="Times New Roman"/>
          <w:color w:val="000000" w:themeColor="text1"/>
          <w:szCs w:val="24"/>
          <w14:textFill>
            <w14:solidFill>
              <w14:schemeClr w14:val="tx1"/>
            </w14:solidFill>
          </w14:textFill>
        </w:rPr>
        <w:t>without harming host cells are considered prospects. In order to find a replacement for common antibiotics, it is imperative to conduct research on novel antimicrobial compounds w</w:t>
      </w:r>
      <w:r>
        <w:rPr>
          <w:rFonts w:cs="Times New Roman"/>
          <w:color w:val="000000" w:themeColor="text1"/>
          <w:szCs w:val="24"/>
          <w14:textFill>
            <w14:solidFill>
              <w14:schemeClr w14:val="tx1"/>
            </w14:solidFill>
          </w14:textFill>
        </w:rPr>
        <w:t xml:space="preserve">ith potential natural activity. </w:t>
      </w:r>
      <w:r>
        <w:rPr>
          <w:rFonts w:cs="Times New Roman"/>
          <w:color w:val="000000" w:themeColor="text1"/>
          <w:szCs w:val="24"/>
          <w14:textFill>
            <w14:solidFill>
              <w14:schemeClr w14:val="tx1"/>
            </w14:solidFill>
          </w14:textFill>
        </w:rPr>
        <w:t>Garlic has long been recognized for its therapeutic properties. It works well as an antibacterial agent against numerous bacterial species, including gram-positive bacteria like S. aureus and gram-negative bacteria like E.coli</w:t>
      </w:r>
      <w:r>
        <w:rPr>
          <w:rFonts w:cs="Times New Roman"/>
          <w:color w:val="000000" w:themeColor="text1"/>
          <w:szCs w:val="24"/>
          <w14:textFill>
            <w14:solidFill>
              <w14:schemeClr w14:val="tx1"/>
            </w14:solidFill>
          </w14:textFill>
        </w:rPr>
        <w:t xml:space="preserve"> </w:t>
      </w:r>
      <w:sdt>
        <w:sdtPr>
          <w:rPr>
            <w:rFonts w:cs="Times New Roman"/>
            <w:color w:val="000000" w:themeColor="text1"/>
            <w:szCs w:val="24"/>
            <w14:textFill>
              <w14:solidFill>
                <w14:schemeClr w14:val="tx1"/>
              </w14:solidFill>
            </w14:textFill>
          </w:rPr>
          <w:id w:val="512121241"/>
        </w:sdtPr>
        <w:sdtEndPr>
          <w:rPr>
            <w:rFonts w:cs="Times New Roman"/>
            <w:color w:val="000000" w:themeColor="text1"/>
            <w:szCs w:val="24"/>
            <w14:textFill>
              <w14:solidFill>
                <w14:schemeClr w14:val="tx1"/>
              </w14:solidFill>
            </w14:textFill>
          </w:rPr>
        </w:sdtEndPr>
        <w:sdtContent>
          <w:r>
            <w:rPr>
              <w:rFonts w:cs="Times New Roman"/>
              <w:color w:val="000000" w:themeColor="text1"/>
              <w:szCs w:val="24"/>
              <w14:textFill>
                <w14:solidFill>
                  <w14:schemeClr w14:val="tx1"/>
                </w14:solidFill>
              </w14:textFill>
            </w:rPr>
            <w:fldChar w:fldCharType="begin"/>
          </w:r>
          <w:r>
            <w:rPr>
              <w:rFonts w:cs="Times New Roman"/>
              <w:color w:val="000000" w:themeColor="text1"/>
              <w:szCs w:val="24"/>
              <w14:textFill>
                <w14:solidFill>
                  <w14:schemeClr w14:val="tx1"/>
                </w14:solidFill>
              </w14:textFill>
            </w:rPr>
            <w:instrText xml:space="preserve"> CITATION Dad17 \l 1033 </w:instrText>
          </w:r>
          <w:r>
            <w:rPr>
              <w:rFonts w:cs="Times New Roman"/>
              <w:color w:val="000000" w:themeColor="text1"/>
              <w:szCs w:val="24"/>
              <w14:textFill>
                <w14:solidFill>
                  <w14:schemeClr w14:val="tx1"/>
                </w14:solidFill>
              </w14:textFill>
            </w:rPr>
            <w:fldChar w:fldCharType="separate"/>
          </w:r>
          <w:r>
            <w:rPr>
              <w:rFonts w:cs="Times New Roman"/>
              <w:color w:val="000000" w:themeColor="text1"/>
              <w:szCs w:val="24"/>
              <w14:textFill>
                <w14:solidFill>
                  <w14:schemeClr w14:val="tx1"/>
                </w14:solidFill>
              </w14:textFill>
            </w:rPr>
            <w:t>(Dadile M. Abdulrahman1*, 2017)</w:t>
          </w:r>
          <w:r>
            <w:rPr>
              <w:rFonts w:cs="Times New Roman"/>
              <w:color w:val="000000" w:themeColor="text1"/>
              <w:szCs w:val="24"/>
              <w14:textFill>
                <w14:solidFill>
                  <w14:schemeClr w14:val="tx1"/>
                </w14:solidFill>
              </w14:textFill>
            </w:rPr>
            <w:fldChar w:fldCharType="end"/>
          </w:r>
        </w:sdtContent>
      </w:sdt>
      <w:r>
        <w:rPr>
          <w:rFonts w:cs="Times New Roman"/>
          <w:color w:val="000000" w:themeColor="text1"/>
          <w:szCs w:val="24"/>
          <w14:textFill>
            <w14:solidFill>
              <w14:schemeClr w14:val="tx1"/>
            </w14:solidFill>
          </w14:textFill>
        </w:rPr>
        <w:t>.</w:t>
      </w:r>
    </w:p>
    <w:p>
      <w:pPr>
        <w:spacing w:line="360" w:lineRule="auto"/>
        <w:jc w:val="both"/>
        <w:rPr>
          <w:rFonts w:cs="Times New Roman"/>
          <w:color w:val="000000" w:themeColor="text1"/>
          <w:szCs w:val="24"/>
          <w14:textFill>
            <w14:solidFill>
              <w14:schemeClr w14:val="tx1"/>
            </w14:solidFill>
          </w14:textFill>
        </w:rPr>
      </w:pPr>
      <w:r>
        <w:rPr>
          <w:rFonts w:cs="Times New Roman"/>
          <w:color w:val="000000" w:themeColor="text1"/>
          <w:szCs w:val="24"/>
          <w14:textFill>
            <w14:solidFill>
              <w14:schemeClr w14:val="tx1"/>
            </w14:solidFill>
          </w14:textFill>
        </w:rPr>
        <w:t>Finding novel antibacterial medicines has become necessary due to the emergence of bacterial resistance to currently existing antibiotics. The majority of post-operative wound infections, toxic shock syndrome, endocarditis, osteomyelitis, and food poisoning are caused by gram positive bacte</w:t>
      </w:r>
      <w:r>
        <w:rPr>
          <w:rFonts w:cs="Times New Roman"/>
          <w:color w:val="000000" w:themeColor="text1"/>
          <w:szCs w:val="24"/>
          <w14:textFill>
            <w14:solidFill>
              <w14:schemeClr w14:val="tx1"/>
            </w14:solidFill>
          </w14:textFill>
        </w:rPr>
        <w:t>ria like Staphylococcus aureus.</w:t>
      </w:r>
      <w:r>
        <w:rPr>
          <w:rFonts w:cs="Times New Roman"/>
          <w:color w:val="000000" w:themeColor="text1"/>
          <w:szCs w:val="24"/>
          <w14:textFill>
            <w14:solidFill>
              <w14:schemeClr w14:val="tx1"/>
            </w14:solidFill>
          </w14:textFill>
        </w:rPr>
        <w:t>. In the human intestine, gram-negative bacteria like Escherichia coli can cause septicemia, coleocystis, or l</w:t>
      </w:r>
      <w:r>
        <w:rPr>
          <w:rFonts w:cs="Times New Roman"/>
          <w:color w:val="000000" w:themeColor="text1"/>
          <w:szCs w:val="24"/>
          <w14:textFill>
            <w14:solidFill>
              <w14:schemeClr w14:val="tx1"/>
            </w14:solidFill>
          </w14:textFill>
        </w:rPr>
        <w:t>ower urinary tract infections</w:t>
      </w:r>
      <w:r>
        <w:rPr>
          <w:rFonts w:cs="Times New Roman"/>
          <w:color w:val="000000" w:themeColor="text1"/>
          <w:szCs w:val="24"/>
          <w14:textFill>
            <w14:solidFill>
              <w14:schemeClr w14:val="tx1"/>
            </w14:solidFill>
          </w14:textFill>
        </w:rPr>
        <w:t xml:space="preserve">. </w:t>
      </w:r>
      <w:r>
        <w:rPr>
          <w:rFonts w:cs="Times New Roman"/>
          <w:color w:val="000000" w:themeColor="text1"/>
          <w:szCs w:val="24"/>
          <w14:textFill>
            <w14:solidFill>
              <w14:schemeClr w14:val="tx1"/>
            </w14:solidFill>
          </w14:textFill>
        </w:rPr>
        <w:t>Multiple drug resistance has been observed in human pathogenic microorganisms</w:t>
      </w:r>
      <w:r>
        <w:rPr>
          <w:rFonts w:cs="Times New Roman"/>
          <w:color w:val="000000" w:themeColor="text1"/>
          <w:szCs w:val="24"/>
          <w14:textFill>
            <w14:solidFill>
              <w14:schemeClr w14:val="tx1"/>
            </w14:solidFill>
          </w14:textFill>
        </w:rPr>
        <w:t xml:space="preserve"> </w:t>
      </w:r>
      <w:r>
        <w:rPr>
          <w:rFonts w:cs="Times New Roman"/>
          <w:color w:val="000000" w:themeColor="text1"/>
          <w:szCs w:val="24"/>
          <w14:textFill>
            <w14:solidFill>
              <w14:schemeClr w14:val="tx1"/>
            </w14:solidFill>
          </w14:textFill>
        </w:rPr>
        <w:t>evolved as a result of the widespread use of commercial antimicrobial medications for treating infectious infe</w:t>
      </w:r>
      <w:r>
        <w:rPr>
          <w:rFonts w:cs="Times New Roman"/>
          <w:color w:val="000000" w:themeColor="text1"/>
          <w:szCs w:val="24"/>
          <w14:textFill>
            <w14:solidFill>
              <w14:schemeClr w14:val="tx1"/>
            </w14:solidFill>
          </w14:textFill>
        </w:rPr>
        <w:t xml:space="preserve">ctions. </w:t>
      </w:r>
      <w:r>
        <w:rPr>
          <w:rFonts w:cs="Times New Roman"/>
          <w:color w:val="000000" w:themeColor="text1"/>
          <w:szCs w:val="24"/>
          <w14:textFill>
            <w14:solidFill>
              <w14:schemeClr w14:val="tx1"/>
            </w14:solidFill>
          </w14:textFill>
        </w:rPr>
        <w:t>Antibacterial agent use, host features, environmental conditions, and the specific nature of the association between bacteria and antibiotics all play a role in the develo</w:t>
      </w:r>
      <w:r>
        <w:rPr>
          <w:rFonts w:cs="Times New Roman"/>
          <w:color w:val="000000" w:themeColor="text1"/>
          <w:szCs w:val="24"/>
          <w14:textFill>
            <w14:solidFill>
              <w14:schemeClr w14:val="tx1"/>
            </w14:solidFill>
          </w14:textFill>
        </w:rPr>
        <w:t xml:space="preserve">pment of antibiotic resistance. </w:t>
      </w:r>
      <w:r>
        <w:rPr>
          <w:rFonts w:cs="Times New Roman"/>
          <w:color w:val="000000" w:themeColor="text1"/>
          <w:szCs w:val="24"/>
          <w14:textFill>
            <w14:solidFill>
              <w14:schemeClr w14:val="tx1"/>
            </w14:solidFill>
          </w14:textFill>
        </w:rPr>
        <w:t>Due to this circumstance, scientists have been driven to look for innovative antimicrobial chemotherapeutic agents from a variety of sources. However, the expense of producing synthetic medications is expensive. they produce adverse effects c</w:t>
      </w:r>
      <w:r>
        <w:rPr>
          <w:rFonts w:cs="Times New Roman"/>
          <w:color w:val="000000" w:themeColor="text1"/>
          <w:szCs w:val="24"/>
          <w14:textFill>
            <w14:solidFill>
              <w14:schemeClr w14:val="tx1"/>
            </w14:solidFill>
          </w14:textFill>
        </w:rPr>
        <w:t xml:space="preserve">ompared to plants derived drugs </w:t>
      </w:r>
      <w:sdt>
        <w:sdtPr>
          <w:rPr>
            <w:rFonts w:cs="Times New Roman"/>
            <w:color w:val="000000" w:themeColor="text1"/>
            <w:szCs w:val="24"/>
            <w14:textFill>
              <w14:solidFill>
                <w14:schemeClr w14:val="tx1"/>
              </w14:solidFill>
            </w14:textFill>
          </w:rPr>
          <w:id w:val="292796518"/>
        </w:sdtPr>
        <w:sdtEndPr>
          <w:rPr>
            <w:rFonts w:cs="Times New Roman"/>
            <w:color w:val="000000" w:themeColor="text1"/>
            <w:szCs w:val="24"/>
            <w14:textFill>
              <w14:solidFill>
                <w14:schemeClr w14:val="tx1"/>
              </w14:solidFill>
            </w14:textFill>
          </w:rPr>
        </w:sdtEndPr>
        <w:sdtContent>
          <w:r>
            <w:rPr>
              <w:rFonts w:cs="Times New Roman"/>
              <w:color w:val="000000" w:themeColor="text1"/>
              <w:szCs w:val="24"/>
              <w14:textFill>
                <w14:solidFill>
                  <w14:schemeClr w14:val="tx1"/>
                </w14:solidFill>
              </w14:textFill>
            </w:rPr>
            <w:fldChar w:fldCharType="begin"/>
          </w:r>
          <w:r>
            <w:rPr>
              <w:rFonts w:cs="Times New Roman"/>
              <w:color w:val="000000" w:themeColor="text1"/>
              <w:szCs w:val="24"/>
              <w14:textFill>
                <w14:solidFill>
                  <w14:schemeClr w14:val="tx1"/>
                </w14:solidFill>
              </w14:textFill>
            </w:rPr>
            <w:instrText xml:space="preserve"> CITATION Des14 \l 1033 </w:instrText>
          </w:r>
          <w:r>
            <w:rPr>
              <w:rFonts w:cs="Times New Roman"/>
              <w:color w:val="000000" w:themeColor="text1"/>
              <w:szCs w:val="24"/>
              <w14:textFill>
                <w14:solidFill>
                  <w14:schemeClr w14:val="tx1"/>
                </w14:solidFill>
              </w14:textFill>
            </w:rPr>
            <w:fldChar w:fldCharType="separate"/>
          </w:r>
          <w:r>
            <w:rPr>
              <w:rFonts w:cs="Times New Roman"/>
              <w:color w:val="000000" w:themeColor="text1"/>
              <w:szCs w:val="24"/>
              <w14:textFill>
                <w14:solidFill>
                  <w14:schemeClr w14:val="tx1"/>
                </w14:solidFill>
              </w14:textFill>
            </w:rPr>
            <w:t>(Amenu, 2014)</w:t>
          </w:r>
          <w:r>
            <w:rPr>
              <w:rFonts w:cs="Times New Roman"/>
              <w:color w:val="000000" w:themeColor="text1"/>
              <w:szCs w:val="24"/>
              <w14:textFill>
                <w14:solidFill>
                  <w14:schemeClr w14:val="tx1"/>
                </w14:solidFill>
              </w14:textFill>
            </w:rPr>
            <w:fldChar w:fldCharType="end"/>
          </w:r>
        </w:sdtContent>
      </w:sdt>
      <w:r>
        <w:rPr>
          <w:rFonts w:cs="Times New Roman"/>
          <w:color w:val="000000" w:themeColor="text1"/>
          <w:szCs w:val="24"/>
          <w14:textFill>
            <w14:solidFill>
              <w14:schemeClr w14:val="tx1"/>
            </w14:solidFill>
          </w14:textFill>
        </w:rPr>
        <w:t>.</w:t>
      </w:r>
    </w:p>
    <w:p>
      <w:pPr>
        <w:spacing w:line="360" w:lineRule="auto"/>
        <w:jc w:val="both"/>
        <w:rPr>
          <w:rFonts w:cs="Times New Roman"/>
          <w:color w:val="000000" w:themeColor="text1"/>
          <w:szCs w:val="24"/>
          <w14:textFill>
            <w14:solidFill>
              <w14:schemeClr w14:val="tx1"/>
            </w14:solidFill>
          </w14:textFill>
        </w:rPr>
      </w:pPr>
      <w:r>
        <w:rPr>
          <w:rFonts w:cs="Times New Roman"/>
          <w:color w:val="000000" w:themeColor="text1"/>
          <w:szCs w:val="24"/>
          <w14:textFill>
            <w14:solidFill>
              <w14:schemeClr w14:val="tx1"/>
            </w14:solidFill>
          </w14:textFill>
        </w:rPr>
        <w:t>Herbal drug use is on the rise. Garlic is one of these herbs that is most frequently and extensively used. Garlic has a long history of being used to treat infectious diseases by many different societies all over the world. Garlic is different from typical foods or food ingredients because it can be given as dietary supplements in the form of capsules and powders. The first person to describe the antibacterial properties of onion and garlic juices was Louis Pasteur. Allium vegetables, especially garlic (Allium sativum L.), have a range of properties that include: i) antibacterial activity against Gram-negative and Gram-positive bacteria, including multidrug-resistant enterotoxicogenic strains of Escherichia coli; ii) antifungal activity, particularly against Candida albicans; iii) antiparasitic activity, including some significant human intestinal protozoan par</w:t>
      </w:r>
      <w:r>
        <w:rPr>
          <w:rFonts w:cs="Times New Roman"/>
          <w:color w:val="000000" w:themeColor="text1"/>
          <w:szCs w:val="24"/>
          <w14:textFill>
            <w14:solidFill>
              <w14:schemeClr w14:val="tx1"/>
            </w14:solidFill>
          </w14:textFill>
        </w:rPr>
        <w:t xml:space="preserve">asites like Entamoeba histolytica </w:t>
      </w:r>
      <w:r>
        <w:rPr>
          <w:rFonts w:cs="Times New Roman"/>
          <w:color w:val="000000" w:themeColor="text1"/>
          <w:szCs w:val="24"/>
          <w14:textFill>
            <w14:solidFill>
              <w14:schemeClr w14:val="tx1"/>
            </w14:solidFill>
          </w14:textFill>
        </w:rPr>
        <w:t>and Giardia lamblia; and</w:t>
      </w:r>
      <w:r>
        <w:rPr>
          <w:rFonts w:cs="Times New Roman"/>
          <w:color w:val="000000" w:themeColor="text1"/>
          <w:szCs w:val="24"/>
          <w14:textFill>
            <w14:solidFill>
              <w14:schemeClr w14:val="tx1"/>
            </w14:solidFill>
          </w14:textFill>
        </w:rPr>
        <w:t xml:space="preserve"> iv) antiviral activity. Besides other beneficial effects it also reduce the risk factors for cardiovascular diseases and cancer </w:t>
      </w:r>
      <w:sdt>
        <w:sdtPr>
          <w:rPr>
            <w:rFonts w:cs="Times New Roman"/>
            <w:color w:val="000000" w:themeColor="text1"/>
            <w:szCs w:val="24"/>
            <w14:textFill>
              <w14:solidFill>
                <w14:schemeClr w14:val="tx1"/>
              </w14:solidFill>
            </w14:textFill>
          </w:rPr>
          <w:id w:val="-415712404"/>
        </w:sdtPr>
        <w:sdtEndPr>
          <w:rPr>
            <w:rFonts w:cs="Times New Roman"/>
            <w:color w:val="000000" w:themeColor="text1"/>
            <w:szCs w:val="24"/>
            <w14:textFill>
              <w14:solidFill>
                <w14:schemeClr w14:val="tx1"/>
              </w14:solidFill>
            </w14:textFill>
          </w:rPr>
        </w:sdtEndPr>
        <w:sdtContent>
          <w:r>
            <w:rPr>
              <w:rFonts w:cs="Times New Roman"/>
              <w:color w:val="000000" w:themeColor="text1"/>
              <w:szCs w:val="24"/>
              <w14:textFill>
                <w14:solidFill>
                  <w14:schemeClr w14:val="tx1"/>
                </w14:solidFill>
              </w14:textFill>
            </w:rPr>
            <w:fldChar w:fldCharType="begin"/>
          </w:r>
          <w:r>
            <w:rPr>
              <w:rFonts w:cs="Times New Roman"/>
              <w:color w:val="000000" w:themeColor="text1"/>
              <w:szCs w:val="24"/>
              <w14:textFill>
                <w14:solidFill>
                  <w14:schemeClr w14:val="tx1"/>
                </w14:solidFill>
              </w14:textFill>
            </w:rPr>
            <w:instrText xml:space="preserve"> CITATION Ben18 \l 1033 </w:instrText>
          </w:r>
          <w:r>
            <w:rPr>
              <w:rFonts w:cs="Times New Roman"/>
              <w:color w:val="000000" w:themeColor="text1"/>
              <w:szCs w:val="24"/>
              <w14:textFill>
                <w14:solidFill>
                  <w14:schemeClr w14:val="tx1"/>
                </w14:solidFill>
              </w14:textFill>
            </w:rPr>
            <w:fldChar w:fldCharType="separate"/>
          </w:r>
          <w:r>
            <w:rPr>
              <w:rFonts w:cs="Times New Roman"/>
              <w:color w:val="000000" w:themeColor="text1"/>
              <w:szCs w:val="24"/>
              <w14:textFill>
                <w14:solidFill>
                  <w14:schemeClr w14:val="tx1"/>
                </w14:solidFill>
              </w14:textFill>
            </w:rPr>
            <w:t>(Benmeziane, 2018)</w:t>
          </w:r>
          <w:r>
            <w:rPr>
              <w:rFonts w:cs="Times New Roman"/>
              <w:color w:val="000000" w:themeColor="text1"/>
              <w:szCs w:val="24"/>
              <w14:textFill>
                <w14:solidFill>
                  <w14:schemeClr w14:val="tx1"/>
                </w14:solidFill>
              </w14:textFill>
            </w:rPr>
            <w:fldChar w:fldCharType="end"/>
          </w:r>
        </w:sdtContent>
      </w:sdt>
      <w:r>
        <w:rPr>
          <w:rFonts w:cs="Times New Roman"/>
          <w:color w:val="000000" w:themeColor="text1"/>
          <w:szCs w:val="24"/>
          <w14:textFill>
            <w14:solidFill>
              <w14:schemeClr w14:val="tx1"/>
            </w14:solidFill>
          </w14:textFill>
        </w:rPr>
        <w:t>.</w:t>
      </w:r>
    </w:p>
    <w:p>
      <w:pPr>
        <w:spacing w:line="360" w:lineRule="auto"/>
        <w:jc w:val="both"/>
        <w:rPr>
          <w:rFonts w:cs="Times New Roman"/>
          <w:color w:val="000000" w:themeColor="text1"/>
          <w:szCs w:val="24"/>
          <w14:textFill>
            <w14:solidFill>
              <w14:schemeClr w14:val="tx1"/>
            </w14:solidFill>
          </w14:textFill>
        </w:rPr>
      </w:pPr>
      <w:r>
        <w:rPr>
          <w:rFonts w:cs="Times New Roman"/>
          <w:b/>
          <w:color w:val="000000" w:themeColor="text1"/>
          <w:szCs w:val="24"/>
          <w14:textFill>
            <w14:solidFill>
              <w14:schemeClr w14:val="tx1"/>
            </w14:solidFill>
          </w14:textFill>
        </w:rPr>
        <w:t xml:space="preserve">2.4 THE </w:t>
      </w:r>
      <w:r>
        <w:rPr>
          <w:rFonts w:cs="Times New Roman"/>
          <w:b/>
          <w:color w:val="000000" w:themeColor="text1"/>
          <w:szCs w:val="24"/>
          <w14:textFill>
            <w14:solidFill>
              <w14:schemeClr w14:val="tx1"/>
            </w14:solidFill>
          </w14:textFill>
        </w:rPr>
        <w:t xml:space="preserve">COMPARISON OF </w:t>
      </w:r>
      <w:r>
        <w:rPr>
          <w:rFonts w:cs="Times New Roman"/>
          <w:b/>
          <w:color w:val="000000" w:themeColor="text1"/>
          <w:szCs w:val="24"/>
          <w14:textFill>
            <w14:solidFill>
              <w14:schemeClr w14:val="tx1"/>
            </w14:solidFill>
          </w14:textFill>
        </w:rPr>
        <w:t>GARLIC AND</w:t>
      </w:r>
      <w:r>
        <w:rPr>
          <w:rFonts w:cs="Times New Roman"/>
          <w:b/>
          <w:color w:val="000000" w:themeColor="text1"/>
          <w:szCs w:val="24"/>
          <w14:textFill>
            <w14:solidFill>
              <w14:schemeClr w14:val="tx1"/>
            </w14:solidFill>
          </w14:textFill>
        </w:rPr>
        <w:t xml:space="preserve"> OTHER ANTIBIOTICS IN INHIBITION OF SELECTED </w:t>
      </w:r>
      <w:r>
        <w:rPr>
          <w:rFonts w:cs="Times New Roman"/>
          <w:b/>
          <w:color w:val="000000" w:themeColor="text1"/>
          <w:szCs w:val="24"/>
          <w14:textFill>
            <w14:solidFill>
              <w14:schemeClr w14:val="tx1"/>
            </w14:solidFill>
          </w14:textFill>
        </w:rPr>
        <w:t xml:space="preserve">HUMAN PATHOGENIC </w:t>
      </w:r>
      <w:r>
        <w:rPr>
          <w:rFonts w:cs="Times New Roman"/>
          <w:b/>
          <w:color w:val="000000" w:themeColor="text1"/>
          <w:szCs w:val="24"/>
          <w14:textFill>
            <w14:solidFill>
              <w14:schemeClr w14:val="tx1"/>
            </w14:solidFill>
          </w14:textFill>
        </w:rPr>
        <w:t>BACTERIA</w:t>
      </w:r>
    </w:p>
    <w:p>
      <w:pPr>
        <w:spacing w:line="360" w:lineRule="auto"/>
        <w:jc w:val="both"/>
        <w:rPr>
          <w:rFonts w:cs="Times New Roman"/>
          <w:color w:val="000000" w:themeColor="text1"/>
          <w:szCs w:val="24"/>
          <w:lang w:eastAsia="en-US"/>
          <w14:textFill>
            <w14:solidFill>
              <w14:schemeClr w14:val="tx1"/>
            </w14:solidFill>
          </w14:textFill>
        </w:rPr>
      </w:pPr>
      <w:r>
        <w:rPr>
          <w:rFonts w:cs="Times New Roman"/>
          <w:color w:val="000000" w:themeColor="text1"/>
          <w:szCs w:val="24"/>
          <w:lang w:eastAsia="en-US"/>
          <w14:textFill>
            <w14:solidFill>
              <w14:schemeClr w14:val="tx1"/>
            </w14:solidFill>
          </w14:textFill>
        </w:rPr>
        <w:t>Since synthetic antibiotics are often used in clinical settings, numerous microorganisms—in particular methicillin-resistant Staphylococcus aureus (MRSA), Pseudomonas a</w:t>
      </w:r>
      <w:r>
        <w:rPr>
          <w:rFonts w:cs="Times New Roman"/>
          <w:color w:val="000000" w:themeColor="text1"/>
          <w:szCs w:val="24"/>
          <w:lang w:eastAsia="en-US"/>
          <w14:textFill>
            <w14:solidFill>
              <w14:schemeClr w14:val="tx1"/>
            </w14:solidFill>
          </w14:textFill>
        </w:rPr>
        <w:t xml:space="preserve">eruginosa, and Candida albicans </w:t>
      </w:r>
      <w:r>
        <w:rPr>
          <w:rFonts w:cs="Times New Roman"/>
          <w:color w:val="000000" w:themeColor="text1"/>
          <w:szCs w:val="24"/>
          <w:lang w:eastAsia="en-US"/>
          <w14:textFill>
            <w14:solidFill>
              <w14:schemeClr w14:val="tx1"/>
            </w14:solidFill>
          </w14:textFill>
        </w:rPr>
        <w:t>have developed resistance to them over time. Numerous drug-resistant bacteria are now responsible for tens of thousands of fatalities annually. The risk of infection is higher for patients with open wounds, invasive devices, and immunodeficiency than it is for healthy people in hospitals and nursing homes, where some of these organisms can live harmlessly in humans and are carried in the nasal passage and on the skin. Additionally, resistance does make the infection more deadly and difficult to cure with conventional medicines. Consequently, the ongoing expansion of drug-resistant genotypes and the</w:t>
      </w:r>
      <w:sdt>
        <w:sdtPr>
          <w:rPr>
            <w:rFonts w:cs="Times New Roman"/>
            <w:color w:val="000000" w:themeColor="text1"/>
            <w:szCs w:val="24"/>
            <w:lang w:eastAsia="en-US"/>
            <w14:textFill>
              <w14:solidFill>
                <w14:schemeClr w14:val="tx1"/>
              </w14:solidFill>
            </w14:textFill>
          </w:rPr>
          <w:id w:val="-116299614"/>
        </w:sdtPr>
        <w:sdtEndPr>
          <w:rPr>
            <w:rFonts w:cs="Times New Roman"/>
            <w:color w:val="000000" w:themeColor="text1"/>
            <w:szCs w:val="24"/>
            <w:lang w:eastAsia="en-US"/>
            <w14:textFill>
              <w14:solidFill>
                <w14:schemeClr w14:val="tx1"/>
              </w14:solidFill>
            </w14:textFill>
          </w:rPr>
        </w:sdtEndPr>
        <w:sdtContent>
          <w:r>
            <w:rPr>
              <w:rFonts w:cs="Times New Roman"/>
              <w:color w:val="000000" w:themeColor="text1"/>
              <w:szCs w:val="24"/>
              <w:lang w:eastAsia="en-US"/>
              <w14:textFill>
                <w14:solidFill>
                  <w14:schemeClr w14:val="tx1"/>
                </w14:solidFill>
              </w14:textFill>
            </w:rPr>
            <w:fldChar w:fldCharType="begin"/>
          </w:r>
          <w:r>
            <w:rPr>
              <w:rFonts w:cs="Times New Roman"/>
              <w:color w:val="000000" w:themeColor="text1"/>
              <w:szCs w:val="24"/>
              <w:lang w:eastAsia="en-US"/>
              <w14:textFill>
                <w14:solidFill>
                  <w14:schemeClr w14:val="tx1"/>
                </w14:solidFill>
              </w14:textFill>
            </w:rPr>
            <w:instrText xml:space="preserve"> CITATION Guo05 \l 1033 </w:instrText>
          </w:r>
          <w:r>
            <w:rPr>
              <w:rFonts w:cs="Times New Roman"/>
              <w:color w:val="000000" w:themeColor="text1"/>
              <w:szCs w:val="24"/>
              <w:lang w:eastAsia="en-US"/>
              <w14:textFill>
                <w14:solidFill>
                  <w14:schemeClr w14:val="tx1"/>
                </w14:solidFill>
              </w14:textFill>
            </w:rPr>
            <w:fldChar w:fldCharType="separate"/>
          </w:r>
          <w:r>
            <w:rPr>
              <w:rFonts w:cs="Times New Roman"/>
              <w:color w:val="000000" w:themeColor="text1"/>
              <w:szCs w:val="24"/>
              <w:lang w:eastAsia="en-US"/>
              <w14:textFill>
                <w14:solidFill>
                  <w14:schemeClr w14:val="tx1"/>
                </w14:solidFill>
              </w14:textFill>
            </w:rPr>
            <w:t xml:space="preserve"> </w:t>
          </w:r>
          <w:r>
            <w:rPr>
              <w:rFonts w:cs="Times New Roman"/>
              <w:color w:val="000000" w:themeColor="text1"/>
              <w:szCs w:val="24"/>
              <w:lang w:eastAsia="en-US"/>
              <w14:textFill>
                <w14:solidFill>
                  <w14:schemeClr w14:val="tx1"/>
                </w14:solidFill>
              </w14:textFill>
            </w:rPr>
            <w:t>(Guoliang Li, 2005)</w:t>
          </w:r>
          <w:r>
            <w:rPr>
              <w:rFonts w:cs="Times New Roman"/>
              <w:color w:val="000000" w:themeColor="text1"/>
              <w:szCs w:val="24"/>
              <w:lang w:eastAsia="en-US"/>
              <w14:textFill>
                <w14:solidFill>
                  <w14:schemeClr w14:val="tx1"/>
                </w14:solidFill>
              </w14:textFill>
            </w:rPr>
            <w:fldChar w:fldCharType="end"/>
          </w:r>
        </w:sdtContent>
      </w:sdt>
      <w:r>
        <w:rPr>
          <w:rFonts w:cs="Times New Roman"/>
          <w:color w:val="000000" w:themeColor="text1"/>
          <w:szCs w:val="24"/>
          <w:lang w:eastAsia="en-US"/>
          <w14:textFill>
            <w14:solidFill>
              <w14:schemeClr w14:val="tx1"/>
            </w14:solidFill>
          </w14:textFill>
        </w:rPr>
        <w:t>.</w:t>
      </w:r>
    </w:p>
    <w:p>
      <w:pPr>
        <w:spacing w:line="360" w:lineRule="auto"/>
        <w:jc w:val="both"/>
        <w:rPr>
          <w:rFonts w:cs="Times New Roman"/>
          <w:color w:val="000000" w:themeColor="text1"/>
          <w:szCs w:val="24"/>
          <w:lang w:eastAsia="en-US"/>
          <w14:textFill>
            <w14:solidFill>
              <w14:schemeClr w14:val="tx1"/>
            </w14:solidFill>
          </w14:textFill>
        </w:rPr>
      </w:pPr>
      <w:r>
        <w:rPr>
          <w:rFonts w:cs="Times New Roman"/>
          <w:color w:val="000000" w:themeColor="text1"/>
          <w:szCs w:val="24"/>
          <w:lang w:eastAsia="en-US"/>
          <w14:textFill>
            <w14:solidFill>
              <w14:schemeClr w14:val="tx1"/>
            </w14:solidFill>
          </w14:textFill>
        </w:rPr>
        <w:t>Numerous diseases have been shown to be prevented by garlic. Garlic has proven to have antibiotic effects in numerous contemporary research, and it is efficient against a variety of bacteria, fungi, and viruses. Additionally, the existence of several bioactive molecules is related to the antibacterial properties of garlic. Additionally, numerous studies have shown that garlic can be a more powerful broad-spectrum antibiotic than traditional antibiotics. Although little is known about the potential of fresh garlic extract (FGE) to increase the susceptibility of multi-drug resistant strains to conventional antibiotics, most prior studies have only focused on the antimicrobial activities of garlic and garlic-derived organ sulfur compounds or the distinction between garlic or garlic-derived organ sulfur compounds and standard antibiotics.</w:t>
      </w:r>
      <w:sdt>
        <w:sdtPr>
          <w:rPr>
            <w:rFonts w:cs="Times New Roman"/>
            <w:color w:val="000000" w:themeColor="text1"/>
            <w:szCs w:val="24"/>
            <w:lang w:eastAsia="en-US"/>
            <w14:textFill>
              <w14:solidFill>
                <w14:schemeClr w14:val="tx1"/>
              </w14:solidFill>
            </w14:textFill>
          </w:rPr>
          <w:id w:val="-781952320"/>
        </w:sdtPr>
        <w:sdtEndPr>
          <w:rPr>
            <w:rFonts w:cs="Times New Roman"/>
            <w:color w:val="000000" w:themeColor="text1"/>
            <w:szCs w:val="24"/>
            <w:lang w:eastAsia="en-US"/>
            <w14:textFill>
              <w14:solidFill>
                <w14:schemeClr w14:val="tx1"/>
              </w14:solidFill>
            </w14:textFill>
          </w:rPr>
        </w:sdtEndPr>
        <w:sdtContent>
          <w:r>
            <w:rPr>
              <w:rFonts w:cs="Times New Roman"/>
              <w:color w:val="000000" w:themeColor="text1"/>
              <w:szCs w:val="24"/>
              <w:lang w:eastAsia="en-US"/>
              <w14:textFill>
                <w14:solidFill>
                  <w14:schemeClr w14:val="tx1"/>
                </w14:solidFill>
              </w14:textFill>
            </w:rPr>
            <w:fldChar w:fldCharType="begin"/>
          </w:r>
          <w:r>
            <w:rPr>
              <w:rFonts w:cs="Times New Roman"/>
              <w:color w:val="000000" w:themeColor="text1"/>
              <w:szCs w:val="24"/>
              <w:lang w:eastAsia="en-US"/>
              <w14:textFill>
                <w14:solidFill>
                  <w14:schemeClr w14:val="tx1"/>
                </w14:solidFill>
              </w14:textFill>
            </w:rPr>
            <w:instrText xml:space="preserve"> CITATION Guo05 \l 1033 </w:instrText>
          </w:r>
          <w:r>
            <w:rPr>
              <w:rFonts w:cs="Times New Roman"/>
              <w:color w:val="000000" w:themeColor="text1"/>
              <w:szCs w:val="24"/>
              <w:lang w:eastAsia="en-US"/>
              <w14:textFill>
                <w14:solidFill>
                  <w14:schemeClr w14:val="tx1"/>
                </w14:solidFill>
              </w14:textFill>
            </w:rPr>
            <w:fldChar w:fldCharType="separate"/>
          </w:r>
          <w:r>
            <w:rPr>
              <w:rFonts w:cs="Times New Roman"/>
              <w:color w:val="000000" w:themeColor="text1"/>
              <w:szCs w:val="24"/>
              <w:lang w:eastAsia="en-US"/>
              <w14:textFill>
                <w14:solidFill>
                  <w14:schemeClr w14:val="tx1"/>
                </w14:solidFill>
              </w14:textFill>
            </w:rPr>
            <w:t xml:space="preserve"> </w:t>
          </w:r>
          <w:r>
            <w:rPr>
              <w:rFonts w:cs="Times New Roman"/>
              <w:color w:val="000000" w:themeColor="text1"/>
              <w:szCs w:val="24"/>
              <w:lang w:eastAsia="en-US"/>
              <w14:textFill>
                <w14:solidFill>
                  <w14:schemeClr w14:val="tx1"/>
                </w14:solidFill>
              </w14:textFill>
            </w:rPr>
            <w:t>(Guoliang Li, 2005)</w:t>
          </w:r>
          <w:r>
            <w:rPr>
              <w:rFonts w:cs="Times New Roman"/>
              <w:color w:val="000000" w:themeColor="text1"/>
              <w:szCs w:val="24"/>
              <w:lang w:eastAsia="en-US"/>
              <w14:textFill>
                <w14:solidFill>
                  <w14:schemeClr w14:val="tx1"/>
                </w14:solidFill>
              </w14:textFill>
            </w:rPr>
            <w:fldChar w:fldCharType="end"/>
          </w:r>
        </w:sdtContent>
      </w:sdt>
      <w:r>
        <w:rPr>
          <w:rFonts w:cs="Times New Roman"/>
          <w:color w:val="000000" w:themeColor="text1"/>
          <w:szCs w:val="24"/>
          <w:lang w:eastAsia="en-US"/>
          <w14:textFill>
            <w14:solidFill>
              <w14:schemeClr w14:val="tx1"/>
            </w14:solidFill>
          </w14:textFill>
        </w:rPr>
        <w:t>.</w:t>
      </w:r>
    </w:p>
    <w:p>
      <w:pPr>
        <w:spacing w:line="360" w:lineRule="auto"/>
        <w:jc w:val="both"/>
        <w:rPr>
          <w:rFonts w:cs="Times New Roman"/>
          <w:color w:val="000000" w:themeColor="text1"/>
          <w:szCs w:val="24"/>
          <w:lang w:eastAsia="en-US"/>
          <w14:textFill>
            <w14:solidFill>
              <w14:schemeClr w14:val="tx1"/>
            </w14:solidFill>
          </w14:textFill>
        </w:rPr>
      </w:pPr>
      <w:r>
        <w:rPr>
          <w:rFonts w:cs="Times New Roman"/>
          <w:color w:val="000000" w:themeColor="text1"/>
          <w:szCs w:val="24"/>
          <w:lang w:eastAsia="en-US"/>
          <w14:textFill>
            <w14:solidFill>
              <w14:schemeClr w14:val="tx1"/>
            </w14:solidFill>
          </w14:textFill>
        </w:rPr>
        <w:t>The consumption of traditional plants, particularly gar</w:t>
      </w:r>
      <w:r>
        <w:rPr>
          <w:rFonts w:cs="Times New Roman"/>
          <w:color w:val="000000" w:themeColor="text1"/>
          <w:szCs w:val="24"/>
          <w:lang w:eastAsia="en-US"/>
          <w14:textFill>
            <w14:solidFill>
              <w14:schemeClr w14:val="tx1"/>
            </w14:solidFill>
          </w14:textFill>
        </w:rPr>
        <w:t xml:space="preserve">lic, has gradually increased in </w:t>
      </w:r>
      <w:r>
        <w:rPr>
          <w:rFonts w:cs="Times New Roman"/>
          <w:color w:val="000000" w:themeColor="text1"/>
          <w:szCs w:val="24"/>
          <w:lang w:eastAsia="en-US"/>
          <w14:textFill>
            <w14:solidFill>
              <w14:schemeClr w14:val="tx1"/>
            </w14:solidFill>
          </w14:textFill>
        </w:rPr>
        <w:t>worldwide due to their greater efficiency, lower side effects</w:t>
      </w:r>
      <w:r>
        <w:rPr>
          <w:rFonts w:cs="Times New Roman"/>
          <w:color w:val="000000" w:themeColor="text1"/>
          <w:szCs w:val="24"/>
          <w:lang w:eastAsia="en-US"/>
          <w14:textFill>
            <w14:solidFill>
              <w14:schemeClr w14:val="tx1"/>
            </w14:solidFill>
          </w14:textFill>
        </w:rPr>
        <w:t xml:space="preserve"> and relatively lower cost. </w:t>
      </w:r>
      <w:r>
        <w:rPr>
          <w:rFonts w:cs="Times New Roman"/>
          <w:color w:val="000000" w:themeColor="text1"/>
          <w:szCs w:val="24"/>
          <w:lang w:eastAsia="en-US"/>
          <w14:textFill>
            <w14:solidFill>
              <w14:schemeClr w14:val="tx1"/>
            </w14:solidFill>
          </w14:textFill>
        </w:rPr>
        <w:t xml:space="preserve">Scientific investigations have depicted that it contains 65% </w:t>
      </w:r>
      <w:r>
        <w:rPr>
          <w:rFonts w:cs="Times New Roman"/>
          <w:color w:val="000000" w:themeColor="text1"/>
          <w:szCs w:val="24"/>
          <w:lang w:eastAsia="en-US"/>
          <w14:textFill>
            <w14:solidFill>
              <w14:schemeClr w14:val="tx1"/>
            </w14:solidFill>
          </w14:textFill>
        </w:rPr>
        <w:t xml:space="preserve">water, 30% carbohydrates, along </w:t>
      </w:r>
      <w:r>
        <w:rPr>
          <w:rFonts w:cs="Times New Roman"/>
          <w:color w:val="000000" w:themeColor="text1"/>
          <w:szCs w:val="24"/>
          <w:lang w:eastAsia="en-US"/>
          <w14:textFill>
            <w14:solidFill>
              <w14:schemeClr w14:val="tx1"/>
            </w14:solidFill>
          </w14:textFill>
        </w:rPr>
        <w:t>with 5% of other bioactive moieties mainly sulphur- contain</w:t>
      </w:r>
      <w:r>
        <w:rPr>
          <w:rFonts w:cs="Times New Roman"/>
          <w:color w:val="000000" w:themeColor="text1"/>
          <w:szCs w:val="24"/>
          <w:lang w:eastAsia="en-US"/>
          <w14:textFill>
            <w14:solidFill>
              <w14:schemeClr w14:val="tx1"/>
            </w14:solidFill>
          </w14:textFill>
        </w:rPr>
        <w:t xml:space="preserve">ing and nonsulphur – containing </w:t>
      </w:r>
      <w:r>
        <w:rPr>
          <w:rFonts w:cs="Times New Roman"/>
          <w:color w:val="000000" w:themeColor="text1"/>
          <w:szCs w:val="24"/>
          <w:lang w:eastAsia="en-US"/>
          <w14:textFill>
            <w14:solidFill>
              <w14:schemeClr w14:val="tx1"/>
            </w14:solidFill>
          </w14:textFill>
        </w:rPr>
        <w:t>compounds. Among these organosulphur compounds, partic</w:t>
      </w:r>
      <w:r>
        <w:rPr>
          <w:rFonts w:cs="Times New Roman"/>
          <w:color w:val="000000" w:themeColor="text1"/>
          <w:szCs w:val="24"/>
          <w:lang w:eastAsia="en-US"/>
          <w14:textFill>
            <w14:solidFill>
              <w14:schemeClr w14:val="tx1"/>
            </w14:solidFill>
          </w14:textFill>
        </w:rPr>
        <w:t xml:space="preserve">ularly cysteine sulphoxides and </w:t>
      </w:r>
      <w:r>
        <w:rPr>
          <w:rFonts w:cs="Times New Roman"/>
          <w:color w:val="000000" w:themeColor="text1"/>
          <w:szCs w:val="24"/>
          <w:lang w:eastAsia="en-US"/>
          <w14:textFill>
            <w14:solidFill>
              <w14:schemeClr w14:val="tx1"/>
            </w14:solidFill>
          </w14:textFill>
        </w:rPr>
        <w:t>thisulphina</w:t>
      </w:r>
      <w:r>
        <w:rPr>
          <w:rFonts w:cs="Times New Roman"/>
          <w:color w:val="000000" w:themeColor="text1"/>
          <w:szCs w:val="24"/>
          <w:lang w:eastAsia="en-US"/>
          <w14:textFill>
            <w14:solidFill>
              <w14:schemeClr w14:val="tx1"/>
            </w14:solidFill>
          </w14:textFill>
        </w:rPr>
        <w:t xml:space="preserve">tes have greater importance. </w:t>
      </w:r>
      <w:r>
        <w:rPr>
          <w:rFonts w:cs="Times New Roman"/>
          <w:color w:val="000000" w:themeColor="text1"/>
          <w:szCs w:val="24"/>
          <w:lang w:eastAsia="en-US"/>
          <w14:textFill>
            <w14:solidFill>
              <w14:schemeClr w14:val="tx1"/>
            </w14:solidFill>
          </w14:textFill>
        </w:rPr>
        <w:t>Antibiotics have been co</w:t>
      </w:r>
      <w:r>
        <w:rPr>
          <w:rFonts w:cs="Times New Roman"/>
          <w:color w:val="000000" w:themeColor="text1"/>
          <w:szCs w:val="24"/>
          <w:lang w:eastAsia="en-US"/>
          <w14:textFill>
            <w14:solidFill>
              <w14:schemeClr w14:val="tx1"/>
            </w14:solidFill>
          </w14:textFill>
        </w:rPr>
        <w:t xml:space="preserve">mmonly using to treat bacterial </w:t>
      </w:r>
      <w:r>
        <w:rPr>
          <w:rFonts w:cs="Times New Roman"/>
          <w:color w:val="000000" w:themeColor="text1"/>
          <w:szCs w:val="24"/>
          <w:lang w:eastAsia="en-US"/>
          <w14:textFill>
            <w14:solidFill>
              <w14:schemeClr w14:val="tx1"/>
            </w14:solidFill>
          </w14:textFill>
        </w:rPr>
        <w:t>infections such as Ampicillin</w:t>
      </w:r>
      <w:r>
        <w:rPr>
          <w:rFonts w:cs="Times New Roman"/>
          <w:color w:val="000000" w:themeColor="text1"/>
          <w:szCs w:val="24"/>
          <w:lang w:eastAsia="en-US"/>
          <w14:textFill>
            <w14:solidFill>
              <w14:schemeClr w14:val="tx1"/>
            </w14:solidFill>
          </w14:textFill>
        </w:rPr>
        <w:t xml:space="preserve"> and Ciprofloxacin. There is an </w:t>
      </w:r>
      <w:r>
        <w:rPr>
          <w:rFonts w:cs="Times New Roman"/>
          <w:color w:val="000000" w:themeColor="text1"/>
          <w:szCs w:val="24"/>
          <w:lang w:eastAsia="en-US"/>
          <w14:textFill>
            <w14:solidFill>
              <w14:schemeClr w14:val="tx1"/>
            </w14:solidFill>
          </w14:textFill>
        </w:rPr>
        <w:t>increasing problem of antibiotic resistan</w:t>
      </w:r>
      <w:r>
        <w:rPr>
          <w:rFonts w:cs="Times New Roman"/>
          <w:color w:val="000000" w:themeColor="text1"/>
          <w:szCs w:val="24"/>
          <w:lang w:eastAsia="en-US"/>
          <w14:textFill>
            <w14:solidFill>
              <w14:schemeClr w14:val="tx1"/>
            </w14:solidFill>
          </w14:textFill>
        </w:rPr>
        <w:t xml:space="preserve">ce to conventional </w:t>
      </w:r>
      <w:r>
        <w:rPr>
          <w:rFonts w:cs="Times New Roman"/>
          <w:color w:val="000000" w:themeColor="text1"/>
          <w:szCs w:val="24"/>
          <w:lang w:eastAsia="en-US"/>
          <w14:textFill>
            <w14:solidFill>
              <w14:schemeClr w14:val="tx1"/>
            </w14:solidFill>
          </w14:textFill>
        </w:rPr>
        <w:t xml:space="preserve">drugs and a requirement for </w:t>
      </w:r>
      <w:r>
        <w:rPr>
          <w:rFonts w:cs="Times New Roman"/>
          <w:color w:val="000000" w:themeColor="text1"/>
          <w:szCs w:val="24"/>
          <w:lang w:eastAsia="en-US"/>
          <w14:textFill>
            <w14:solidFill>
              <w14:schemeClr w14:val="tx1"/>
            </w14:solidFill>
          </w14:textFill>
        </w:rPr>
        <w:t xml:space="preserve">new solutions. Antibiotics have </w:t>
      </w:r>
      <w:r>
        <w:rPr>
          <w:rFonts w:cs="Times New Roman"/>
          <w:color w:val="000000" w:themeColor="text1"/>
          <w:szCs w:val="24"/>
          <w:lang w:eastAsia="en-US"/>
          <w14:textFill>
            <w14:solidFill>
              <w14:schemeClr w14:val="tx1"/>
            </w14:solidFill>
          </w14:textFill>
        </w:rPr>
        <w:t>revolutionized medicine in many respects; their discovery was</w:t>
      </w:r>
      <w:r>
        <w:rPr>
          <w:rFonts w:cs="Times New Roman"/>
          <w:color w:val="000000" w:themeColor="text1"/>
          <w:szCs w:val="24"/>
          <w:lang w:eastAsia="en-US"/>
          <w14:textFill>
            <w14:solidFill>
              <w14:schemeClr w14:val="tx1"/>
            </w14:solidFill>
          </w14:textFill>
        </w:rPr>
        <w:t xml:space="preserve"> </w:t>
      </w:r>
      <w:r>
        <w:rPr>
          <w:rFonts w:cs="Times New Roman"/>
          <w:color w:val="000000" w:themeColor="text1"/>
          <w:szCs w:val="24"/>
          <w:lang w:eastAsia="en-US"/>
          <w14:textFill>
            <w14:solidFill>
              <w14:schemeClr w14:val="tx1"/>
            </w14:solidFill>
          </w14:textFill>
        </w:rPr>
        <w:t>a turning point in medicinal history</w:t>
      </w:r>
      <w:r>
        <w:rPr>
          <w:rFonts w:cs="Times New Roman"/>
          <w:color w:val="000000" w:themeColor="text1"/>
          <w:szCs w:val="24"/>
          <w:lang w:eastAsia="en-US"/>
          <w14:textFill>
            <w14:solidFill>
              <w14:schemeClr w14:val="tx1"/>
            </w14:solidFill>
          </w14:textFill>
        </w:rPr>
        <w:t>.</w:t>
      </w:r>
    </w:p>
    <w:p>
      <w:pPr>
        <w:spacing w:line="360" w:lineRule="auto"/>
        <w:jc w:val="both"/>
        <w:rPr>
          <w:rFonts w:cs="Times New Roman"/>
          <w:color w:val="000000" w:themeColor="text1"/>
          <w:szCs w:val="24"/>
          <w:lang w:eastAsia="en-US"/>
          <w14:textFill>
            <w14:solidFill>
              <w14:schemeClr w14:val="tx1"/>
            </w14:solidFill>
          </w14:textFill>
        </w:rPr>
      </w:pPr>
      <w:r>
        <w:rPr>
          <w:rFonts w:cs="Times New Roman"/>
          <w:color w:val="000000" w:themeColor="text1"/>
          <w:szCs w:val="24"/>
          <w:lang w:eastAsia="en-US"/>
          <w14:textFill>
            <w14:solidFill>
              <w14:schemeClr w14:val="tx1"/>
            </w14:solidFill>
          </w14:textFill>
        </w:rPr>
        <w:t>Regrettably, the use</w:t>
      </w:r>
      <w:r>
        <w:rPr>
          <w:rFonts w:cs="Times New Roman"/>
          <w:color w:val="000000" w:themeColor="text1"/>
          <w:szCs w:val="24"/>
          <w:lang w:eastAsia="en-US"/>
          <w14:textFill>
            <w14:solidFill>
              <w14:schemeClr w14:val="tx1"/>
            </w14:solidFill>
          </w14:textFill>
        </w:rPr>
        <w:t xml:space="preserve"> of these wonder drugs has been </w:t>
      </w:r>
      <w:r>
        <w:rPr>
          <w:rFonts w:cs="Times New Roman"/>
          <w:color w:val="000000" w:themeColor="text1"/>
          <w:szCs w:val="24"/>
          <w:lang w:eastAsia="en-US"/>
          <w14:textFill>
            <w14:solidFill>
              <w14:schemeClr w14:val="tx1"/>
            </w14:solidFill>
          </w14:textFill>
        </w:rPr>
        <w:t>accompanied by the rapid appea</w:t>
      </w:r>
      <w:r>
        <w:rPr>
          <w:rFonts w:cs="Times New Roman"/>
          <w:color w:val="000000" w:themeColor="text1"/>
          <w:szCs w:val="24"/>
          <w:lang w:eastAsia="en-US"/>
          <w14:textFill>
            <w14:solidFill>
              <w14:schemeClr w14:val="tx1"/>
            </w14:solidFill>
          </w14:textFill>
        </w:rPr>
        <w:t xml:space="preserve">rance of resistant strains. The </w:t>
      </w:r>
      <w:r>
        <w:rPr>
          <w:rFonts w:cs="Times New Roman"/>
          <w:color w:val="000000" w:themeColor="text1"/>
          <w:szCs w:val="24"/>
          <w:lang w:eastAsia="en-US"/>
          <w14:textFill>
            <w14:solidFill>
              <w14:schemeClr w14:val="tx1"/>
            </w14:solidFill>
          </w14:textFill>
        </w:rPr>
        <w:t>increasing reliance on drugs f</w:t>
      </w:r>
      <w:r>
        <w:rPr>
          <w:rFonts w:cs="Times New Roman"/>
          <w:color w:val="000000" w:themeColor="text1"/>
          <w:szCs w:val="24"/>
          <w:lang w:eastAsia="en-US"/>
          <w14:textFill>
            <w14:solidFill>
              <w14:schemeClr w14:val="tx1"/>
            </w14:solidFill>
          </w14:textFill>
        </w:rPr>
        <w:t xml:space="preserve">rom natural sources has led to </w:t>
      </w:r>
      <w:r>
        <w:rPr>
          <w:rFonts w:cs="Times New Roman"/>
          <w:color w:val="000000" w:themeColor="text1"/>
          <w:szCs w:val="24"/>
          <w:lang w:eastAsia="en-US"/>
          <w14:textFill>
            <w14:solidFill>
              <w14:schemeClr w14:val="tx1"/>
            </w14:solidFill>
          </w14:textFill>
        </w:rPr>
        <w:t>the extraction and d</w:t>
      </w:r>
      <w:r>
        <w:rPr>
          <w:rFonts w:cs="Times New Roman"/>
          <w:color w:val="000000" w:themeColor="text1"/>
          <w:szCs w:val="24"/>
          <w:lang w:eastAsia="en-US"/>
          <w14:textFill>
            <w14:solidFill>
              <w14:schemeClr w14:val="tx1"/>
            </w14:solidFill>
          </w14:textFill>
        </w:rPr>
        <w:t xml:space="preserve">evelopment of several drugs and </w:t>
      </w:r>
      <w:r>
        <w:rPr>
          <w:rFonts w:cs="Times New Roman"/>
          <w:color w:val="000000" w:themeColor="text1"/>
          <w:szCs w:val="24"/>
          <w:lang w:eastAsia="en-US"/>
          <w14:textFill>
            <w14:solidFill>
              <w14:schemeClr w14:val="tx1"/>
            </w14:solidFill>
          </w14:textFill>
        </w:rPr>
        <w:t>chemotherapeutic agents fr</w:t>
      </w:r>
      <w:r>
        <w:rPr>
          <w:rFonts w:cs="Times New Roman"/>
          <w:color w:val="000000" w:themeColor="text1"/>
          <w:szCs w:val="24"/>
          <w:lang w:eastAsia="en-US"/>
          <w14:textFill>
            <w14:solidFill>
              <w14:schemeClr w14:val="tx1"/>
            </w14:solidFill>
          </w14:textFill>
        </w:rPr>
        <w:t xml:space="preserve">om traditional herbs, which are </w:t>
      </w:r>
      <w:r>
        <w:rPr>
          <w:rFonts w:cs="Times New Roman"/>
          <w:color w:val="000000" w:themeColor="text1"/>
          <w:szCs w:val="24"/>
          <w:lang w:eastAsia="en-US"/>
          <w14:textFill>
            <w14:solidFill>
              <w14:schemeClr w14:val="tx1"/>
            </w14:solidFill>
          </w14:textFill>
        </w:rPr>
        <w:t xml:space="preserve">present </w:t>
      </w:r>
      <w:r>
        <w:rPr>
          <w:rFonts w:cs="Times New Roman"/>
          <w:color w:val="000000" w:themeColor="text1"/>
          <w:szCs w:val="24"/>
          <w:lang w:eastAsia="en-US"/>
          <w14:textFill>
            <w14:solidFill>
              <w14:schemeClr w14:val="tx1"/>
            </w14:solidFill>
          </w14:textFill>
        </w:rPr>
        <w:t>in abundance in the tropics.</w:t>
      </w:r>
      <w:r>
        <w:rPr>
          <w:rFonts w:cs="Times New Roman"/>
          <w:color w:val="000000" w:themeColor="text1"/>
          <w:szCs w:val="24"/>
          <w:lang w:eastAsia="en-US"/>
          <w14:textFill>
            <w14:solidFill>
              <w14:schemeClr w14:val="tx1"/>
            </w14:solidFill>
          </w14:textFill>
        </w:rPr>
        <w:t xml:space="preserve"> Reviewin</w:t>
      </w:r>
      <w:r>
        <w:rPr>
          <w:rFonts w:cs="Times New Roman"/>
          <w:color w:val="000000" w:themeColor="text1"/>
          <w:szCs w:val="24"/>
          <w:lang w:eastAsia="en-US"/>
          <w14:textFill>
            <w14:solidFill>
              <w14:schemeClr w14:val="tx1"/>
            </w14:solidFill>
          </w14:textFill>
        </w:rPr>
        <w:t xml:space="preserve">g the </w:t>
      </w:r>
      <w:r>
        <w:rPr>
          <w:rFonts w:cs="Times New Roman"/>
          <w:color w:val="000000" w:themeColor="text1"/>
          <w:szCs w:val="24"/>
          <w:lang w:eastAsia="en-US"/>
          <w14:textFill>
            <w14:solidFill>
              <w14:schemeClr w14:val="tx1"/>
            </w14:solidFill>
          </w14:textFill>
        </w:rPr>
        <w:t>effectiveness of plant based</w:t>
      </w:r>
      <w:r>
        <w:rPr>
          <w:rFonts w:cs="Times New Roman"/>
          <w:color w:val="000000" w:themeColor="text1"/>
          <w:szCs w:val="24"/>
          <w:lang w:eastAsia="en-US"/>
          <w14:textFill>
            <w14:solidFill>
              <w14:schemeClr w14:val="tx1"/>
            </w14:solidFill>
          </w14:textFill>
        </w:rPr>
        <w:t xml:space="preserve"> antimicrobial compounds, noted </w:t>
      </w:r>
      <w:r>
        <w:rPr>
          <w:rFonts w:cs="Times New Roman"/>
          <w:color w:val="000000" w:themeColor="text1"/>
          <w:szCs w:val="24"/>
          <w:lang w:eastAsia="en-US"/>
          <w14:textFill>
            <w14:solidFill>
              <w14:schemeClr w14:val="tx1"/>
            </w14:solidFill>
          </w14:textFill>
        </w:rPr>
        <w:t>that a good proportion of</w:t>
      </w:r>
      <w:r>
        <w:rPr>
          <w:rFonts w:cs="Times New Roman"/>
          <w:color w:val="000000" w:themeColor="text1"/>
          <w:szCs w:val="24"/>
          <w:lang w:eastAsia="en-US"/>
          <w14:textFill>
            <w14:solidFill>
              <w14:schemeClr w14:val="tx1"/>
            </w14:solidFill>
          </w14:textFill>
        </w:rPr>
        <w:t xml:space="preserve"> such compounds are agents with </w:t>
      </w:r>
      <w:r>
        <w:rPr>
          <w:rFonts w:cs="Times New Roman"/>
          <w:color w:val="000000" w:themeColor="text1"/>
          <w:szCs w:val="24"/>
          <w:lang w:eastAsia="en-US"/>
          <w14:textFill>
            <w14:solidFill>
              <w14:schemeClr w14:val="tx1"/>
            </w14:solidFill>
          </w14:textFill>
        </w:rPr>
        <w:t>weak or narrow spectrum of acti</w:t>
      </w:r>
      <w:r>
        <w:rPr>
          <w:rFonts w:cs="Times New Roman"/>
          <w:color w:val="000000" w:themeColor="text1"/>
          <w:szCs w:val="24"/>
          <w:lang w:eastAsia="en-US"/>
          <w14:textFill>
            <w14:solidFill>
              <w14:schemeClr w14:val="tx1"/>
            </w14:solidFill>
          </w14:textFill>
        </w:rPr>
        <w:t xml:space="preserve">vities that act in synergy with </w:t>
      </w:r>
      <w:r>
        <w:rPr>
          <w:rFonts w:cs="Times New Roman"/>
          <w:color w:val="000000" w:themeColor="text1"/>
          <w:szCs w:val="24"/>
          <w:lang w:eastAsia="en-US"/>
          <w14:textFill>
            <w14:solidFill>
              <w14:schemeClr w14:val="tx1"/>
            </w14:solidFill>
          </w14:textFill>
        </w:rPr>
        <w:t>intrinsically produced efflux</w:t>
      </w:r>
      <w:r>
        <w:rPr>
          <w:rFonts w:cs="Times New Roman"/>
          <w:color w:val="000000" w:themeColor="text1"/>
          <w:szCs w:val="24"/>
          <w:lang w:eastAsia="en-US"/>
          <w14:textFill>
            <w14:solidFill>
              <w14:schemeClr w14:val="tx1"/>
            </w14:solidFill>
          </w14:textFill>
        </w:rPr>
        <w:t xml:space="preserve"> inhibitors. However, bioactive </w:t>
      </w:r>
      <w:r>
        <w:rPr>
          <w:rFonts w:cs="Times New Roman"/>
          <w:color w:val="000000" w:themeColor="text1"/>
          <w:szCs w:val="24"/>
          <w:lang w:eastAsia="en-US"/>
          <w14:textFill>
            <w14:solidFill>
              <w14:schemeClr w14:val="tx1"/>
            </w14:solidFill>
          </w14:textFill>
        </w:rPr>
        <w:t>compounds of plant</w:t>
      </w:r>
      <w:r>
        <w:rPr>
          <w:rFonts w:cs="Times New Roman"/>
          <w:color w:val="000000" w:themeColor="text1"/>
          <w:szCs w:val="24"/>
          <w:lang w:eastAsia="en-US"/>
          <w14:textFill>
            <w14:solidFill>
              <w14:schemeClr w14:val="tx1"/>
            </w14:solidFill>
          </w14:textFill>
        </w:rPr>
        <w:t xml:space="preserve"> origin when used together with </w:t>
      </w:r>
      <w:r>
        <w:rPr>
          <w:rFonts w:cs="Times New Roman"/>
          <w:color w:val="000000" w:themeColor="text1"/>
          <w:szCs w:val="24"/>
          <w:lang w:eastAsia="en-US"/>
          <w14:textFill>
            <w14:solidFill>
              <w14:schemeClr w14:val="tx1"/>
            </w14:solidFill>
          </w14:textFill>
        </w:rPr>
        <w:t>antibiotics can increase the se</w:t>
      </w:r>
      <w:r>
        <w:rPr>
          <w:rFonts w:cs="Times New Roman"/>
          <w:color w:val="000000" w:themeColor="text1"/>
          <w:szCs w:val="24"/>
          <w:lang w:eastAsia="en-US"/>
          <w14:textFill>
            <w14:solidFill>
              <w14:schemeClr w14:val="tx1"/>
            </w14:solidFill>
          </w14:textFill>
        </w:rPr>
        <w:t xml:space="preserve">nsitivity of microbial cells to </w:t>
      </w:r>
      <w:r>
        <w:rPr>
          <w:rFonts w:cs="Times New Roman"/>
          <w:color w:val="000000" w:themeColor="text1"/>
          <w:szCs w:val="24"/>
          <w:lang w:eastAsia="en-US"/>
          <w14:textFill>
            <w14:solidFill>
              <w14:schemeClr w14:val="tx1"/>
            </w14:solidFill>
          </w14:textFill>
        </w:rPr>
        <w:t>such antibiotics</w:t>
      </w:r>
      <w:r>
        <w:rPr>
          <w:rFonts w:cs="Times New Roman"/>
          <w:color w:val="000000" w:themeColor="text1"/>
          <w:szCs w:val="24"/>
          <w:lang w:eastAsia="en-US"/>
          <w14:textFill>
            <w14:solidFill>
              <w14:schemeClr w14:val="tx1"/>
            </w14:solidFill>
          </w14:textFill>
        </w:rPr>
        <w:t xml:space="preserve">. </w:t>
      </w:r>
      <w:r>
        <w:rPr>
          <w:rFonts w:cs="Times New Roman"/>
          <w:color w:val="000000" w:themeColor="text1"/>
          <w:szCs w:val="24"/>
          <w:lang w:eastAsia="en-US"/>
          <w14:textFill>
            <w14:solidFill>
              <w14:schemeClr w14:val="tx1"/>
            </w14:solidFill>
          </w14:textFill>
        </w:rPr>
        <w:t>Previous research shown that fresh garlic (</w:t>
      </w:r>
      <w:r>
        <w:rPr>
          <w:rFonts w:cs="Times New Roman"/>
          <w:i/>
          <w:color w:val="000000" w:themeColor="text1"/>
          <w:szCs w:val="24"/>
          <w:lang w:eastAsia="en-US"/>
          <w14:textFill>
            <w14:solidFill>
              <w14:schemeClr w14:val="tx1"/>
            </w14:solidFill>
          </w14:textFill>
        </w:rPr>
        <w:t>Allium sativum)</w:t>
      </w:r>
      <w:r>
        <w:rPr>
          <w:rFonts w:cs="Times New Roman"/>
          <w:color w:val="000000" w:themeColor="text1"/>
          <w:szCs w:val="24"/>
          <w:lang w:eastAsia="en-US"/>
          <w14:textFill>
            <w14:solidFill>
              <w14:schemeClr w14:val="tx1"/>
            </w14:solidFill>
          </w14:textFill>
        </w:rPr>
        <w:t xml:space="preserve"> extracts combined with antibiotics have higher antibacterial sensitivity [10]. This can be of great help in the fight against diseases brought on by virulent strains of pathogenic and drug-resistant bacteria, which are currently posing serious public health risks in both developed and developing nations. As reported earlier on major UTI causes, bacterial isolates were identified as Escherichia coli, Pseudomonas aeruginosa, and Staphylococcus aureus [11]. Numerous studies have also linked these three bacteria to the leading causative agents of both community- and hospital-acquired infections. Recent studies from the scientific community have raised worries that the difficulties highlighted by the current rate of antibacterial medication development wil</w:t>
      </w:r>
      <w:r>
        <w:rPr>
          <w:rFonts w:cs="Times New Roman"/>
          <w:color w:val="000000" w:themeColor="text1"/>
          <w:szCs w:val="24"/>
          <w:lang w:eastAsia="en-US"/>
          <w14:textFill>
            <w14:solidFill>
              <w14:schemeClr w14:val="tx1"/>
            </w14:solidFill>
          </w14:textFill>
        </w:rPr>
        <w:t xml:space="preserve">l not be sufficiently addressed </w:t>
      </w:r>
      <w:r>
        <w:rPr>
          <w:rFonts w:cs="Times New Roman"/>
          <w:color w:val="000000" w:themeColor="text1"/>
          <w:szCs w:val="24"/>
          <w:lang w:eastAsia="en-US"/>
          <w14:textFill>
            <w14:solidFill>
              <w14:schemeClr w14:val="tx1"/>
            </w14:solidFill>
          </w14:textFill>
        </w:rPr>
        <w:t>adequately address t</w:t>
      </w:r>
      <w:r>
        <w:rPr>
          <w:rFonts w:cs="Times New Roman"/>
          <w:color w:val="000000" w:themeColor="text1"/>
          <w:szCs w:val="24"/>
          <w:lang w:eastAsia="en-US"/>
          <w14:textFill>
            <w14:solidFill>
              <w14:schemeClr w14:val="tx1"/>
            </w14:solidFill>
          </w14:textFill>
        </w:rPr>
        <w:t xml:space="preserve">he problems posed by antibiotic </w:t>
      </w:r>
      <w:r>
        <w:rPr>
          <w:rFonts w:cs="Times New Roman"/>
          <w:color w:val="000000" w:themeColor="text1"/>
          <w:szCs w:val="24"/>
          <w:lang w:eastAsia="en-US"/>
          <w14:textFill>
            <w14:solidFill>
              <w14:schemeClr w14:val="tx1"/>
            </w14:solidFill>
          </w14:textFill>
        </w:rPr>
        <w:t>resistance among important</w:t>
      </w:r>
      <w:r>
        <w:rPr>
          <w:rFonts w:cs="Times New Roman"/>
          <w:color w:val="000000" w:themeColor="text1"/>
          <w:szCs w:val="24"/>
          <w:lang w:eastAsia="en-US"/>
          <w14:textFill>
            <w14:solidFill>
              <w14:schemeClr w14:val="tx1"/>
            </w14:solidFill>
          </w14:textFill>
        </w:rPr>
        <w:t xml:space="preserve"> bacterial pathogens leading to </w:t>
      </w:r>
      <w:r>
        <w:rPr>
          <w:rFonts w:cs="Times New Roman"/>
          <w:color w:val="000000" w:themeColor="text1"/>
          <w:szCs w:val="24"/>
          <w:lang w:eastAsia="en-US"/>
          <w14:textFill>
            <w14:solidFill>
              <w14:schemeClr w14:val="tx1"/>
            </w14:solidFill>
          </w14:textFill>
        </w:rPr>
        <w:t>diseases</w:t>
      </w:r>
      <w:r>
        <w:rPr>
          <w:rFonts w:cs="Times New Roman"/>
          <w:color w:val="000000" w:themeColor="text1"/>
          <w:szCs w:val="24"/>
          <w:lang w:eastAsia="en-US"/>
          <w14:textFill>
            <w14:solidFill>
              <w14:schemeClr w14:val="tx1"/>
            </w14:solidFill>
          </w14:textFill>
        </w:rPr>
        <w:t xml:space="preserve"> </w:t>
      </w:r>
      <w:sdt>
        <w:sdtPr>
          <w:rPr>
            <w:rFonts w:cs="Times New Roman"/>
            <w:color w:val="000000" w:themeColor="text1"/>
            <w:szCs w:val="24"/>
            <w:lang w:eastAsia="en-US"/>
            <w14:textFill>
              <w14:solidFill>
                <w14:schemeClr w14:val="tx1"/>
              </w14:solidFill>
            </w14:textFill>
          </w:rPr>
          <w:id w:val="-584850202"/>
        </w:sdtPr>
        <w:sdtEndPr>
          <w:rPr>
            <w:rFonts w:cs="Times New Roman"/>
            <w:color w:val="000000" w:themeColor="text1"/>
            <w:szCs w:val="24"/>
            <w:lang w:eastAsia="en-US"/>
            <w14:textFill>
              <w14:solidFill>
                <w14:schemeClr w14:val="tx1"/>
              </w14:solidFill>
            </w14:textFill>
          </w:rPr>
        </w:sdtEndPr>
        <w:sdtContent>
          <w:r>
            <w:rPr>
              <w:rFonts w:cs="Times New Roman"/>
              <w:color w:val="000000" w:themeColor="text1"/>
              <w:szCs w:val="24"/>
              <w:lang w:eastAsia="en-US"/>
              <w14:textFill>
                <w14:solidFill>
                  <w14:schemeClr w14:val="tx1"/>
                </w14:solidFill>
              </w14:textFill>
            </w:rPr>
            <w:fldChar w:fldCharType="begin"/>
          </w:r>
          <w:r>
            <w:rPr>
              <w:rFonts w:cs="Times New Roman"/>
              <w:color w:val="000000" w:themeColor="text1"/>
              <w:szCs w:val="24"/>
              <w:lang w:eastAsia="en-US"/>
              <w14:textFill>
                <w14:solidFill>
                  <w14:schemeClr w14:val="tx1"/>
                </w14:solidFill>
              </w14:textFill>
            </w:rPr>
            <w:instrText xml:space="preserve"> CITATION Rok20 \l 1033 </w:instrText>
          </w:r>
          <w:r>
            <w:rPr>
              <w:rFonts w:cs="Times New Roman"/>
              <w:color w:val="000000" w:themeColor="text1"/>
              <w:szCs w:val="24"/>
              <w:lang w:eastAsia="en-US"/>
              <w14:textFill>
                <w14:solidFill>
                  <w14:schemeClr w14:val="tx1"/>
                </w14:solidFill>
              </w14:textFill>
            </w:rPr>
            <w:fldChar w:fldCharType="separate"/>
          </w:r>
          <w:r>
            <w:rPr>
              <w:rFonts w:cs="Times New Roman"/>
              <w:color w:val="000000" w:themeColor="text1"/>
              <w:szCs w:val="24"/>
              <w:lang w:eastAsia="en-US"/>
              <w14:textFill>
                <w14:solidFill>
                  <w14:schemeClr w14:val="tx1"/>
                </w14:solidFill>
              </w14:textFill>
            </w:rPr>
            <w:t>(Rokhsana Mohamed Ismail, 2020)</w:t>
          </w:r>
          <w:r>
            <w:rPr>
              <w:rFonts w:cs="Times New Roman"/>
              <w:color w:val="000000" w:themeColor="text1"/>
              <w:szCs w:val="24"/>
              <w:lang w:eastAsia="en-US"/>
              <w14:textFill>
                <w14:solidFill>
                  <w14:schemeClr w14:val="tx1"/>
                </w14:solidFill>
              </w14:textFill>
            </w:rPr>
            <w:fldChar w:fldCharType="end"/>
          </w:r>
        </w:sdtContent>
      </w:sdt>
      <w:r>
        <w:rPr>
          <w:rFonts w:cs="Times New Roman"/>
          <w:color w:val="000000" w:themeColor="text1"/>
          <w:szCs w:val="24"/>
          <w:lang w:eastAsia="en-US"/>
          <w14:textFill>
            <w14:solidFill>
              <w14:schemeClr w14:val="tx1"/>
            </w14:solidFill>
          </w14:textFill>
        </w:rPr>
        <w:t>.</w:t>
      </w:r>
    </w:p>
    <w:p>
      <w:pPr>
        <w:spacing w:line="360" w:lineRule="auto"/>
        <w:jc w:val="both"/>
        <w:rPr>
          <w:rFonts w:cs="Times New Roman"/>
          <w:color w:val="000000" w:themeColor="text1"/>
          <w:szCs w:val="24"/>
          <w:lang w:eastAsia="en-US"/>
          <w14:textFill>
            <w14:solidFill>
              <w14:schemeClr w14:val="tx1"/>
            </w14:solidFill>
          </w14:textFill>
        </w:rPr>
      </w:pPr>
      <w:r>
        <w:rPr>
          <w:rFonts w:cs="Times New Roman"/>
          <w:color w:val="000000" w:themeColor="text1"/>
          <w:szCs w:val="24"/>
          <w:lang w:eastAsia="en-US"/>
          <w14:textFill>
            <w14:solidFill>
              <w14:schemeClr w14:val="tx1"/>
            </w14:solidFill>
          </w14:textFill>
        </w:rPr>
        <w:t xml:space="preserve">For thousands of years, </w:t>
      </w:r>
      <w:r>
        <w:rPr>
          <w:rFonts w:cs="Times New Roman"/>
          <w:i/>
          <w:color w:val="000000" w:themeColor="text1"/>
          <w:szCs w:val="24"/>
          <w:lang w:eastAsia="en-US"/>
          <w14:textFill>
            <w14:solidFill>
              <w14:schemeClr w14:val="tx1"/>
            </w14:solidFill>
          </w14:textFill>
        </w:rPr>
        <w:t>Allium sativum</w:t>
      </w:r>
      <w:r>
        <w:rPr>
          <w:rFonts w:cs="Times New Roman"/>
          <w:color w:val="000000" w:themeColor="text1"/>
          <w:szCs w:val="24"/>
          <w:lang w:eastAsia="en-US"/>
          <w14:textFill>
            <w14:solidFill>
              <w14:schemeClr w14:val="tx1"/>
            </w14:solidFill>
          </w14:textFill>
        </w:rPr>
        <w:t xml:space="preserve"> (garlic) has been farmed extensively on every continent. The species is among the first vegetables that humans have grown, valued not only for their distinct flavor and aroma but also for their medicinal properties. Garlic is a plant that can be used in alternative medicine because it contains a variety of biologically active compounds, notably in its subterranean bulb. In addition, the medicinal activity of the species is being researched and the new issues facing current medicine have led to</w:t>
      </w:r>
      <w:r>
        <w:rPr>
          <w:rFonts w:cs="Times New Roman"/>
          <w:color w:val="000000" w:themeColor="text1"/>
          <w:szCs w:val="24"/>
          <w:lang w:eastAsia="en-US"/>
          <w14:textFill>
            <w14:solidFill>
              <w14:schemeClr w14:val="tx1"/>
            </w14:solidFill>
          </w14:textFill>
        </w:rPr>
        <w:t xml:space="preserve"> m</w:t>
      </w:r>
      <w:r>
        <w:rPr>
          <w:rFonts w:cs="Times New Roman"/>
          <w:color w:val="000000" w:themeColor="text1"/>
          <w:szCs w:val="24"/>
          <w:lang w:eastAsia="en-US"/>
          <w14:textFill>
            <w14:solidFill>
              <w14:schemeClr w14:val="tx1"/>
            </w14:solidFill>
          </w14:textFill>
        </w:rPr>
        <w:t>ore and more people are using plants as remedies.</w:t>
      </w:r>
      <w:r>
        <w:t xml:space="preserve"> </w:t>
      </w:r>
      <w:r>
        <w:rPr>
          <w:rFonts w:cs="Times New Roman"/>
          <w:color w:val="000000" w:themeColor="text1"/>
          <w:szCs w:val="24"/>
          <w:lang w:eastAsia="en-US"/>
          <w14:textFill>
            <w14:solidFill>
              <w14:schemeClr w14:val="tx1"/>
            </w14:solidFill>
          </w14:textFill>
        </w:rPr>
        <w:t>Additional</w:t>
      </w:r>
      <w:r>
        <w:rPr>
          <w:rFonts w:cs="Times New Roman"/>
          <w:color w:val="000000" w:themeColor="text1"/>
          <w:szCs w:val="24"/>
          <w:lang w:eastAsia="en-US"/>
          <w14:textFill>
            <w14:solidFill>
              <w14:schemeClr w14:val="tx1"/>
            </w14:solidFill>
          </w14:textFill>
        </w:rPr>
        <w:t>ly, compounds contained in gar</w:t>
      </w:r>
      <w:r>
        <w:rPr>
          <w:rFonts w:cs="Times New Roman"/>
          <w:color w:val="000000" w:themeColor="text1"/>
          <w:szCs w:val="24"/>
          <w:lang w:eastAsia="en-US"/>
          <w14:textFill>
            <w14:solidFill>
              <w14:schemeClr w14:val="tx1"/>
            </w14:solidFill>
          </w14:textFill>
        </w:rPr>
        <w:t xml:space="preserve">lic stimulate the human </w:t>
      </w:r>
      <w:r>
        <w:rPr>
          <w:rFonts w:cs="Times New Roman"/>
          <w:color w:val="000000" w:themeColor="text1"/>
          <w:szCs w:val="24"/>
          <w:lang w:eastAsia="en-US"/>
          <w14:textFill>
            <w14:solidFill>
              <w14:schemeClr w14:val="tx1"/>
            </w14:solidFill>
          </w14:textFill>
        </w:rPr>
        <w:t xml:space="preserve">immune system by enhancement of </w:t>
      </w:r>
      <w:r>
        <w:rPr>
          <w:rFonts w:cs="Times New Roman"/>
          <w:color w:val="000000" w:themeColor="text1"/>
          <w:szCs w:val="24"/>
          <w:lang w:eastAsia="en-US"/>
          <w14:textFill>
            <w14:solidFill>
              <w14:schemeClr w14:val="tx1"/>
            </w14:solidFill>
          </w14:textFill>
        </w:rPr>
        <w:t>macrophage activity; hence,</w:t>
      </w:r>
      <w:r>
        <w:rPr>
          <w:rFonts w:cs="Times New Roman"/>
          <w:color w:val="000000" w:themeColor="text1"/>
          <w:szCs w:val="24"/>
          <w:lang w:eastAsia="en-US"/>
          <w14:textFill>
            <w14:solidFill>
              <w14:schemeClr w14:val="tx1"/>
            </w14:solidFill>
          </w14:textFill>
        </w:rPr>
        <w:t xml:space="preserve"> they can be used as supportive </w:t>
      </w:r>
      <w:r>
        <w:rPr>
          <w:rFonts w:cs="Times New Roman"/>
          <w:color w:val="000000" w:themeColor="text1"/>
          <w:szCs w:val="24"/>
          <w:lang w:eastAsia="en-US"/>
          <w14:textFill>
            <w14:solidFill>
              <w14:schemeClr w14:val="tx1"/>
            </w14:solidFill>
          </w14:textFill>
        </w:rPr>
        <w:t>therapy of such diseases as HIV/AIDS</w:t>
      </w:r>
      <w:r>
        <w:rPr>
          <w:rFonts w:cs="Times New Roman"/>
          <w:color w:val="000000" w:themeColor="text1"/>
          <w:szCs w:val="24"/>
          <w:lang w:eastAsia="en-US"/>
          <w14:textFill>
            <w14:solidFill>
              <w14:schemeClr w14:val="tx1"/>
            </w14:solidFill>
          </w14:textFill>
        </w:rPr>
        <w:t xml:space="preserve">. </w:t>
      </w:r>
      <w:r>
        <w:rPr>
          <w:rFonts w:cs="Times New Roman"/>
          <w:color w:val="000000" w:themeColor="text1"/>
          <w:szCs w:val="24"/>
          <w:lang w:eastAsia="en-US"/>
          <w14:textFill>
            <w14:solidFill>
              <w14:schemeClr w14:val="tx1"/>
            </w14:solidFill>
          </w14:textFill>
        </w:rPr>
        <w:t>Therefore, gar</w:t>
      </w:r>
      <w:r>
        <w:rPr>
          <w:rFonts w:cs="Times New Roman"/>
          <w:color w:val="000000" w:themeColor="text1"/>
          <w:szCs w:val="24"/>
          <w:lang w:eastAsia="en-US"/>
          <w14:textFill>
            <w14:solidFill>
              <w14:schemeClr w14:val="tx1"/>
            </w14:solidFill>
          </w14:textFill>
        </w:rPr>
        <w:t xml:space="preserve">lic is an excellent alternative </w:t>
      </w:r>
      <w:r>
        <w:rPr>
          <w:rFonts w:cs="Times New Roman"/>
          <w:color w:val="000000" w:themeColor="text1"/>
          <w:szCs w:val="24"/>
          <w:lang w:eastAsia="en-US"/>
          <w14:textFill>
            <w14:solidFill>
              <w14:schemeClr w14:val="tx1"/>
            </w14:solidFill>
          </w14:textFill>
        </w:rPr>
        <w:t>to the antibiotics used currently</w:t>
      </w:r>
      <w:sdt>
        <w:sdtPr>
          <w:rPr>
            <w:rFonts w:cs="Times New Roman"/>
            <w:color w:val="000000" w:themeColor="text1"/>
            <w:szCs w:val="24"/>
            <w:lang w:eastAsia="en-US"/>
            <w14:textFill>
              <w14:solidFill>
                <w14:schemeClr w14:val="tx1"/>
              </w14:solidFill>
            </w14:textFill>
          </w:rPr>
          <w:id w:val="-1455562835"/>
        </w:sdtPr>
        <w:sdtEndPr>
          <w:rPr>
            <w:rFonts w:cs="Times New Roman"/>
            <w:color w:val="000000" w:themeColor="text1"/>
            <w:szCs w:val="24"/>
            <w:lang w:eastAsia="en-US"/>
            <w14:textFill>
              <w14:solidFill>
                <w14:schemeClr w14:val="tx1"/>
              </w14:solidFill>
            </w14:textFill>
          </w:rPr>
        </w:sdtEndPr>
        <w:sdtContent>
          <w:r>
            <w:rPr>
              <w:rFonts w:cs="Times New Roman"/>
              <w:color w:val="000000" w:themeColor="text1"/>
              <w:szCs w:val="24"/>
              <w:lang w:eastAsia="en-US"/>
              <w14:textFill>
                <w14:solidFill>
                  <w14:schemeClr w14:val="tx1"/>
                </w14:solidFill>
              </w14:textFill>
            </w:rPr>
            <w:fldChar w:fldCharType="begin"/>
          </w:r>
          <w:r>
            <w:rPr>
              <w:rFonts w:cs="Times New Roman"/>
              <w:color w:val="000000" w:themeColor="text1"/>
              <w:szCs w:val="24"/>
              <w:lang w:eastAsia="en-US"/>
              <w14:textFill>
                <w14:solidFill>
                  <w14:schemeClr w14:val="tx1"/>
                </w14:solidFill>
              </w14:textFill>
            </w:rPr>
            <w:instrText xml:space="preserve"> CITATION Agn21 \l 1033 </w:instrText>
          </w:r>
          <w:r>
            <w:rPr>
              <w:rFonts w:cs="Times New Roman"/>
              <w:color w:val="000000" w:themeColor="text1"/>
              <w:szCs w:val="24"/>
              <w:lang w:eastAsia="en-US"/>
              <w14:textFill>
                <w14:solidFill>
                  <w14:schemeClr w14:val="tx1"/>
                </w14:solidFill>
              </w14:textFill>
            </w:rPr>
            <w:fldChar w:fldCharType="separate"/>
          </w:r>
          <w:r>
            <w:rPr>
              <w:rFonts w:cs="Times New Roman"/>
              <w:color w:val="000000" w:themeColor="text1"/>
              <w:szCs w:val="24"/>
              <w:lang w:eastAsia="en-US"/>
              <w14:textFill>
                <w14:solidFill>
                  <w14:schemeClr w14:val="tx1"/>
                </w14:solidFill>
              </w14:textFill>
            </w:rPr>
            <w:t xml:space="preserve"> </w:t>
          </w:r>
          <w:r>
            <w:rPr>
              <w:rFonts w:cs="Times New Roman"/>
              <w:color w:val="000000" w:themeColor="text1"/>
              <w:szCs w:val="24"/>
              <w:lang w:eastAsia="en-US"/>
              <w14:textFill>
                <w14:solidFill>
                  <w14:schemeClr w14:val="tx1"/>
                </w14:solidFill>
              </w14:textFill>
            </w:rPr>
            <w:t>(Tchórzewska, 2021)</w:t>
          </w:r>
          <w:r>
            <w:rPr>
              <w:rFonts w:cs="Times New Roman"/>
              <w:color w:val="000000" w:themeColor="text1"/>
              <w:szCs w:val="24"/>
              <w:lang w:eastAsia="en-US"/>
              <w14:textFill>
                <w14:solidFill>
                  <w14:schemeClr w14:val="tx1"/>
                </w14:solidFill>
              </w14:textFill>
            </w:rPr>
            <w:fldChar w:fldCharType="end"/>
          </w:r>
        </w:sdtContent>
      </w:sdt>
      <w:r>
        <w:rPr>
          <w:rFonts w:cs="Times New Roman"/>
          <w:color w:val="000000" w:themeColor="text1"/>
          <w:szCs w:val="24"/>
          <w:lang w:eastAsia="en-US"/>
          <w14:textFill>
            <w14:solidFill>
              <w14:schemeClr w14:val="tx1"/>
            </w14:solidFill>
          </w14:textFill>
        </w:rPr>
        <w:t>.</w:t>
      </w:r>
    </w:p>
    <w:p>
      <w:pPr>
        <w:pStyle w:val="3"/>
        <w:spacing w:line="360" w:lineRule="auto"/>
        <w:rPr>
          <w:rFonts w:cs="Times New Roman"/>
          <w:b w:val="0"/>
          <w:color w:val="000000" w:themeColor="text1"/>
          <w:szCs w:val="24"/>
          <w14:textFill>
            <w14:solidFill>
              <w14:schemeClr w14:val="tx1"/>
            </w14:solidFill>
          </w14:textFill>
        </w:rPr>
      </w:pPr>
      <w:bookmarkStart w:id="78" w:name="_Toc144113005"/>
      <w:r>
        <w:rPr>
          <w:rFonts w:cs="Times New Roman"/>
          <w:color w:val="000000" w:themeColor="text1"/>
          <w:szCs w:val="24"/>
          <w14:textFill>
            <w14:solidFill>
              <w14:schemeClr w14:val="tx1"/>
            </w14:solidFill>
          </w14:textFill>
        </w:rPr>
        <w:t>2.</w:t>
      </w:r>
      <w:r>
        <w:rPr>
          <w:rFonts w:cs="Times New Roman"/>
          <w:color w:val="000000" w:themeColor="text1"/>
          <w:szCs w:val="24"/>
          <w14:textFill>
            <w14:solidFill>
              <w14:schemeClr w14:val="tx1"/>
            </w14:solidFill>
          </w14:textFill>
        </w:rPr>
        <w:t>5</w:t>
      </w:r>
      <w:r>
        <w:rPr>
          <w:rFonts w:cs="Times New Roman"/>
          <w:color w:val="000000" w:themeColor="text1"/>
          <w:szCs w:val="24"/>
          <w14:textFill>
            <w14:solidFill>
              <w14:schemeClr w14:val="tx1"/>
            </w14:solidFill>
          </w14:textFill>
        </w:rPr>
        <w:t xml:space="preserve"> MEANING OF ANTIMICROBIAL ACTIVITY</w:t>
      </w:r>
      <w:bookmarkEnd w:id="78"/>
    </w:p>
    <w:p>
      <w:pPr>
        <w:spacing w:line="360" w:lineRule="auto"/>
      </w:pPr>
      <w:r>
        <w:rPr>
          <w:rFonts w:cs="Times New Roman"/>
          <w:szCs w:val="24"/>
        </w:rPr>
        <w:t xml:space="preserve">The term "antimicrobial activity" refers to all active substances that stop bacteria from growing, prevent microbial colonies from forming, and may even kill microorganisms. Several frequent terms are used in the context of antimicrobial surfaces. Including fungicidal, bactericidal, antibacterial, and bacteriostatic </w:t>
      </w:r>
      <w:sdt>
        <w:sdtPr>
          <w:rPr>
            <w:rFonts w:cs="Times New Roman"/>
            <w:szCs w:val="24"/>
          </w:rPr>
          <w:id w:val="-1247407449"/>
        </w:sdtPr>
        <w:sdtEndPr>
          <w:rPr>
            <w:rFonts w:cs="Times New Roman"/>
            <w:szCs w:val="24"/>
          </w:rPr>
        </w:sdtEndPr>
        <w:sdtContent>
          <w:r>
            <w:rPr>
              <w:rFonts w:cs="Times New Roman"/>
              <w:szCs w:val="24"/>
            </w:rPr>
            <w:fldChar w:fldCharType="begin"/>
          </w:r>
          <w:r>
            <w:rPr>
              <w:rFonts w:cs="Times New Roman"/>
              <w:szCs w:val="24"/>
            </w:rPr>
            <w:instrText xml:space="preserve"> CITATION Bal16 \l 1033 </w:instrText>
          </w:r>
          <w:r>
            <w:rPr>
              <w:rFonts w:cs="Times New Roman"/>
              <w:szCs w:val="24"/>
            </w:rPr>
            <w:fldChar w:fldCharType="separate"/>
          </w:r>
          <w:r>
            <w:rPr>
              <w:rFonts w:cs="Times New Roman"/>
              <w:szCs w:val="24"/>
            </w:rPr>
            <w:t>(Balouiri &amp; Moulay, 2016)</w:t>
          </w:r>
          <w:r>
            <w:rPr>
              <w:rFonts w:cs="Times New Roman"/>
              <w:szCs w:val="24"/>
            </w:rPr>
            <w:fldChar w:fldCharType="end"/>
          </w:r>
        </w:sdtContent>
      </w:sdt>
      <w:r>
        <w:rPr>
          <w:rFonts w:cs="Times New Roman"/>
          <w:szCs w:val="24"/>
        </w:rPr>
        <w:t>.</w:t>
      </w:r>
    </w:p>
    <w:p>
      <w:pPr>
        <w:pStyle w:val="3"/>
        <w:rPr>
          <w:rFonts w:cs="Times New Roman"/>
          <w:b w:val="0"/>
          <w:color w:val="000000" w:themeColor="text1"/>
          <w:szCs w:val="24"/>
          <w14:textFill>
            <w14:solidFill>
              <w14:schemeClr w14:val="tx1"/>
            </w14:solidFill>
          </w14:textFill>
        </w:rPr>
      </w:pPr>
      <w:bookmarkStart w:id="79" w:name="_Toc144113006"/>
      <w:r>
        <w:rPr>
          <w:rFonts w:cs="Times New Roman"/>
          <w:color w:val="000000" w:themeColor="text1"/>
          <w:szCs w:val="24"/>
          <w14:textFill>
            <w14:solidFill>
              <w14:schemeClr w14:val="tx1"/>
            </w14:solidFill>
          </w14:textFill>
        </w:rPr>
        <w:t>2.5</w:t>
      </w:r>
      <w:r>
        <w:rPr>
          <w:rFonts w:cs="Times New Roman"/>
          <w:color w:val="000000" w:themeColor="text1"/>
          <w:szCs w:val="24"/>
          <w14:textFill>
            <w14:solidFill>
              <w14:schemeClr w14:val="tx1"/>
            </w14:solidFill>
          </w14:textFill>
        </w:rPr>
        <w:t xml:space="preserve">.1 </w:t>
      </w:r>
      <w:r>
        <w:rPr>
          <w:rFonts w:cs="Times New Roman"/>
          <w:color w:val="000000" w:themeColor="text1"/>
          <w:szCs w:val="24"/>
          <w14:textFill>
            <w14:solidFill>
              <w14:schemeClr w14:val="tx1"/>
            </w14:solidFill>
          </w14:textFill>
        </w:rPr>
        <w:t>Historical background</w:t>
      </w:r>
      <w:bookmarkEnd w:id="79"/>
    </w:p>
    <w:p>
      <w:pPr>
        <w:spacing w:line="360" w:lineRule="auto"/>
        <w:jc w:val="both"/>
      </w:pPr>
      <w:r>
        <w:t xml:space="preserve">Although many antibiotics have been developed to treat bacterial infections, the problems of antibiotic resistance and toxicity have made the continual search for innovative treatments necessary. In this study, the antibacterial effects of </w:t>
      </w:r>
      <w:r>
        <w:rPr>
          <w:i/>
        </w:rPr>
        <w:t>Allium sativum</w:t>
      </w:r>
      <w:r>
        <w:t xml:space="preserve"> and </w:t>
      </w:r>
      <w:r>
        <w:rPr>
          <w:i/>
        </w:rPr>
        <w:t>Allium cepa</w:t>
      </w:r>
      <w:r>
        <w:t xml:space="preserve"> against Salmonella typhi, Staphylococcus aureus, Streptococcus pneumoniae, Klebsiella pneumoniae, and Escherichia coli were investigated. The evolution of bacterial resistance to already available antibiotics has necessitated the discovery of novel antibacterial drugs. Gram positive bacteria like Staphylococcus aureus are responsible for the majority of post-operative wounds brought on by the indiscriminate use of commercial antimicrobial drugs routinely prescribed for the treatment of infectious diseases. </w:t>
      </w:r>
      <w:sdt>
        <w:sdtPr>
          <w:id w:val="-1898498154"/>
        </w:sdtPr>
        <w:sdtContent>
          <w:r>
            <w:fldChar w:fldCharType="begin"/>
          </w:r>
          <w:r>
            <w:instrText xml:space="preserve"> CITATION Cle \l 1033 </w:instrText>
          </w:r>
          <w:r>
            <w:fldChar w:fldCharType="separate"/>
          </w:r>
          <w:r>
            <w:t>(Clessence, 2013)</w:t>
          </w:r>
          <w:r>
            <w:fldChar w:fldCharType="end"/>
          </w:r>
        </w:sdtContent>
      </w:sdt>
      <w:r>
        <w:t>.</w:t>
      </w:r>
    </w:p>
    <w:p>
      <w:pPr>
        <w:spacing w:line="360" w:lineRule="auto"/>
        <w:jc w:val="both"/>
      </w:pPr>
      <w:r>
        <w:t>The specific nature of the association between bacteria and antibiotics, the use of, and other factors, all have a role in the development of antibiotic resistance.</w:t>
      </w:r>
    </w:p>
    <w:p>
      <w:pPr>
        <w:pStyle w:val="3"/>
        <w:jc w:val="both"/>
        <w:rPr>
          <w:rFonts w:cs="Times New Roman"/>
          <w:b w:val="0"/>
          <w:color w:val="000000" w:themeColor="text1"/>
          <w:szCs w:val="24"/>
          <w14:textFill>
            <w14:solidFill>
              <w14:schemeClr w14:val="tx1"/>
            </w14:solidFill>
          </w14:textFill>
        </w:rPr>
      </w:pPr>
      <w:bookmarkStart w:id="80" w:name="_Toc63838194"/>
      <w:bookmarkStart w:id="81" w:name="_Toc144113007"/>
      <w:r>
        <w:rPr>
          <w:rFonts w:cs="Times New Roman"/>
          <w:color w:val="000000" w:themeColor="text1"/>
          <w:szCs w:val="24"/>
          <w14:textFill>
            <w14:solidFill>
              <w14:schemeClr w14:val="tx1"/>
            </w14:solidFill>
          </w14:textFill>
        </w:rPr>
        <w:t>2.</w:t>
      </w:r>
      <w:r>
        <w:rPr>
          <w:rFonts w:cs="Times New Roman"/>
          <w:color w:val="000000" w:themeColor="text1"/>
          <w:szCs w:val="24"/>
          <w14:textFill>
            <w14:solidFill>
              <w14:schemeClr w14:val="tx1"/>
            </w14:solidFill>
          </w14:textFill>
        </w:rPr>
        <w:t>5.2</w:t>
      </w:r>
      <w:r>
        <w:rPr>
          <w:rFonts w:cs="Times New Roman"/>
          <w:color w:val="000000" w:themeColor="text1"/>
          <w:szCs w:val="24"/>
          <w14:textFill>
            <w14:solidFill>
              <w14:schemeClr w14:val="tx1"/>
            </w14:solidFill>
          </w14:textFill>
        </w:rPr>
        <w:t xml:space="preserve"> Mechanism of action of antimicrobial activity</w:t>
      </w:r>
      <w:bookmarkEnd w:id="80"/>
      <w:bookmarkEnd w:id="81"/>
    </w:p>
    <w:p>
      <w:pPr>
        <w:spacing w:line="360" w:lineRule="auto"/>
        <w:jc w:val="both"/>
        <w:rPr>
          <w:rFonts w:cs="Times New Roman"/>
          <w:color w:val="000000" w:themeColor="text1"/>
          <w:szCs w:val="24"/>
          <w:shd w:val="clear" w:color="auto" w:fill="FFFFFF"/>
          <w:lang w:eastAsia="en-US"/>
          <w14:textFill>
            <w14:solidFill>
              <w14:schemeClr w14:val="tx1"/>
            </w14:solidFill>
          </w14:textFill>
        </w:rPr>
      </w:pPr>
      <w:r>
        <w:rPr>
          <w:rFonts w:cs="Times New Roman"/>
          <w:color w:val="000000" w:themeColor="text1"/>
          <w:szCs w:val="24"/>
          <w:shd w:val="clear" w:color="auto" w:fill="FFFFFF"/>
          <w:lang w:eastAsia="en-US"/>
          <w14:textFill>
            <w14:solidFill>
              <w14:schemeClr w14:val="tx1"/>
            </w14:solidFill>
          </w14:textFill>
        </w:rPr>
        <w:t>Understanding how antimicrobials promote bacterial cell death can help you concentrate on the crucial cellular activity that is being blocked by the main drug-target interaction. Antimicrobials can be categorized according to the cellular system or component they influence as well as whether they actually cause cell death or just stop it from happening. However, the mechanism of action of an antimicrobial drug is divided into five categories: damage to the plasma membrane, blockage of the production of important metabolites, impairment of the function of DNA synthesis, inhibition of protein synthesis, and inhibition of cell wall synthesis.</w:t>
      </w:r>
      <w:r>
        <w:rPr>
          <w:rFonts w:cs="Times New Roman"/>
          <w:color w:val="000000" w:themeColor="text1"/>
          <w:szCs w:val="24"/>
          <w:shd w:val="clear" w:color="auto" w:fill="FFFFFF"/>
          <w:lang w:eastAsia="en-US"/>
          <w14:textFill>
            <w14:solidFill>
              <w14:schemeClr w14:val="tx1"/>
            </w14:solidFill>
          </w14:textFill>
        </w:rPr>
        <w:t xml:space="preserve"> </w:t>
      </w:r>
      <w:sdt>
        <w:sdtPr>
          <w:rPr>
            <w:rFonts w:cs="Times New Roman"/>
            <w:color w:val="000000" w:themeColor="text1"/>
            <w:szCs w:val="24"/>
            <w:shd w:val="clear" w:color="auto" w:fill="FFFFFF"/>
            <w:lang w:eastAsia="en-US"/>
            <w14:textFill>
              <w14:solidFill>
                <w14:schemeClr w14:val="tx1"/>
              </w14:solidFill>
            </w14:textFill>
          </w:rPr>
          <w:id w:val="924610212"/>
        </w:sdtPr>
        <w:sdtEndPr>
          <w:rPr>
            <w:rFonts w:cs="Times New Roman"/>
            <w:color w:val="000000" w:themeColor="text1"/>
            <w:szCs w:val="24"/>
            <w:shd w:val="clear" w:color="auto" w:fill="FFFFFF"/>
            <w:lang w:eastAsia="en-US"/>
            <w14:textFill>
              <w14:solidFill>
                <w14:schemeClr w14:val="tx1"/>
              </w14:solidFill>
            </w14:textFill>
          </w:rPr>
        </w:sdtEndPr>
        <w:sdtContent>
          <w:r>
            <w:rPr>
              <w:rFonts w:cs="Times New Roman"/>
              <w:color w:val="000000" w:themeColor="text1"/>
              <w:szCs w:val="24"/>
              <w:shd w:val="clear" w:color="auto" w:fill="FFFFFF"/>
              <w:lang w:eastAsia="en-US"/>
              <w14:textFill>
                <w14:solidFill>
                  <w14:schemeClr w14:val="tx1"/>
                </w14:solidFill>
              </w14:textFill>
            </w:rPr>
            <w:fldChar w:fldCharType="begin"/>
          </w:r>
          <w:r>
            <w:rPr>
              <w:rFonts w:cs="Times New Roman"/>
              <w:color w:val="000000" w:themeColor="text1"/>
              <w:szCs w:val="24"/>
              <w:shd w:val="clear" w:color="auto" w:fill="FFFFFF"/>
              <w:lang w:eastAsia="en-US"/>
              <w14:textFill>
                <w14:solidFill>
                  <w14:schemeClr w14:val="tx1"/>
                </w14:solidFill>
              </w14:textFill>
            </w:rPr>
            <w:instrText xml:space="preserve"> CITATION 1Tu22 \l 1033 </w:instrText>
          </w:r>
          <w:r>
            <w:rPr>
              <w:rFonts w:cs="Times New Roman"/>
              <w:color w:val="000000" w:themeColor="text1"/>
              <w:szCs w:val="24"/>
              <w:shd w:val="clear" w:color="auto" w:fill="FFFFFF"/>
              <w:lang w:eastAsia="en-US"/>
              <w14:textFill>
                <w14:solidFill>
                  <w14:schemeClr w14:val="tx1"/>
                </w14:solidFill>
              </w14:textFill>
            </w:rPr>
            <w:fldChar w:fldCharType="separate"/>
          </w:r>
          <w:r>
            <w:rPr>
              <w:rFonts w:cs="Times New Roman"/>
              <w:color w:val="000000" w:themeColor="text1"/>
              <w:szCs w:val="24"/>
              <w:shd w:val="clear" w:color="auto" w:fill="FFFFFF"/>
              <w:lang w:eastAsia="en-US"/>
              <w14:textFill>
                <w14:solidFill>
                  <w14:schemeClr w14:val="tx1"/>
                </w14:solidFill>
              </w14:textFill>
            </w:rPr>
            <w:t>(Gabriel, 2022)</w:t>
          </w:r>
          <w:r>
            <w:rPr>
              <w:rFonts w:cs="Times New Roman"/>
              <w:color w:val="000000" w:themeColor="text1"/>
              <w:szCs w:val="24"/>
              <w:shd w:val="clear" w:color="auto" w:fill="FFFFFF"/>
              <w:lang w:eastAsia="en-US"/>
              <w14:textFill>
                <w14:solidFill>
                  <w14:schemeClr w14:val="tx1"/>
                </w14:solidFill>
              </w14:textFill>
            </w:rPr>
            <w:fldChar w:fldCharType="end"/>
          </w:r>
        </w:sdtContent>
      </w:sdt>
      <w:r>
        <w:rPr>
          <w:rFonts w:cs="Times New Roman"/>
          <w:color w:val="000000" w:themeColor="text1"/>
          <w:szCs w:val="24"/>
          <w:shd w:val="clear" w:color="auto" w:fill="FFFFFF"/>
          <w:lang w:eastAsia="en-US"/>
          <w14:textFill>
            <w14:solidFill>
              <w14:schemeClr w14:val="tx1"/>
            </w14:solidFill>
          </w14:textFill>
        </w:rPr>
        <w:t>.</w:t>
      </w:r>
    </w:p>
    <w:p>
      <w:pPr>
        <w:spacing w:line="360" w:lineRule="auto"/>
        <w:jc w:val="both"/>
        <w:rPr>
          <w:rFonts w:cs="Times New Roman"/>
          <w:color w:val="000000" w:themeColor="text1"/>
          <w:szCs w:val="24"/>
          <w:lang w:eastAsia="en-US"/>
          <w14:textFill>
            <w14:solidFill>
              <w14:schemeClr w14:val="tx1"/>
            </w14:solidFill>
          </w14:textFill>
        </w:rPr>
      </w:pPr>
      <w:r>
        <w:rPr>
          <w:rFonts w:cs="Times New Roman"/>
          <w:color w:val="000000" w:themeColor="text1"/>
          <w:szCs w:val="24"/>
          <w:lang w:val="en-GB"/>
          <w14:textFill>
            <w14:solidFill>
              <w14:schemeClr w14:val="tx1"/>
            </w14:solidFill>
          </w14:textFill>
        </w:rPr>
        <w:drawing>
          <wp:inline distT="0" distB="0" distL="0" distR="0">
            <wp:extent cx="5874385" cy="371792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5874618" cy="3718003"/>
                    </a:xfrm>
                    <a:prstGeom prst="rect">
                      <a:avLst/>
                    </a:prstGeom>
                    <a:noFill/>
                  </pic:spPr>
                </pic:pic>
              </a:graphicData>
            </a:graphic>
          </wp:inline>
        </w:drawing>
      </w:r>
    </w:p>
    <w:p>
      <w:pPr>
        <w:pStyle w:val="8"/>
        <w:rPr>
          <w:lang w:eastAsia="en-US"/>
        </w:rPr>
      </w:pPr>
      <w:bookmarkStart w:id="82" w:name="_Toc62644653"/>
      <w:r>
        <w:rPr>
          <w:bCs/>
          <w:lang w:eastAsia="en-US"/>
        </w:rPr>
        <w:t xml:space="preserve"> </w:t>
      </w:r>
      <w:bookmarkEnd w:id="82"/>
      <w:bookmarkStart w:id="83" w:name="_Toc144112550"/>
      <w:r>
        <w:t xml:space="preserve">Figure </w:t>
      </w:r>
      <w:r>
        <w:fldChar w:fldCharType="begin"/>
      </w:r>
      <w:r>
        <w:instrText xml:space="preserve"> SEQ Figure \* ARABIC </w:instrText>
      </w:r>
      <w:r>
        <w:fldChar w:fldCharType="separate"/>
      </w:r>
      <w:r>
        <w:t>1</w:t>
      </w:r>
      <w:r>
        <w:fldChar w:fldCharType="end"/>
      </w:r>
      <w:r>
        <w:t>: Mechanism action of antibiotics</w:t>
      </w:r>
      <w:bookmarkEnd w:id="83"/>
    </w:p>
    <w:p>
      <w:pPr>
        <w:pStyle w:val="3"/>
        <w:rPr>
          <w:rFonts w:cs="Times New Roman"/>
          <w:b w:val="0"/>
          <w:color w:val="000000" w:themeColor="text1"/>
          <w:szCs w:val="24"/>
          <w14:textFill>
            <w14:solidFill>
              <w14:schemeClr w14:val="tx1"/>
            </w14:solidFill>
          </w14:textFill>
        </w:rPr>
      </w:pPr>
      <w:bookmarkStart w:id="84" w:name="_Toc144113008"/>
      <w:r>
        <w:rPr>
          <w:rFonts w:cs="Times New Roman"/>
          <w:color w:val="000000" w:themeColor="text1"/>
          <w:szCs w:val="24"/>
          <w14:textFill>
            <w14:solidFill>
              <w14:schemeClr w14:val="tx1"/>
            </w14:solidFill>
          </w14:textFill>
        </w:rPr>
        <w:t>2.</w:t>
      </w:r>
      <w:r>
        <w:rPr>
          <w:rFonts w:cs="Times New Roman"/>
          <w:color w:val="000000" w:themeColor="text1"/>
          <w:szCs w:val="24"/>
          <w14:textFill>
            <w14:solidFill>
              <w14:schemeClr w14:val="tx1"/>
            </w14:solidFill>
          </w14:textFill>
        </w:rPr>
        <w:t>5.3</w:t>
      </w:r>
      <w:r>
        <w:rPr>
          <w:rFonts w:cs="Times New Roman"/>
          <w:color w:val="000000" w:themeColor="text1"/>
          <w:szCs w:val="24"/>
          <w14:textFill>
            <w14:solidFill>
              <w14:schemeClr w14:val="tx1"/>
            </w14:solidFill>
          </w14:textFill>
        </w:rPr>
        <w:t xml:space="preserve"> </w:t>
      </w:r>
      <w:r>
        <w:rPr>
          <w:rFonts w:cs="Times New Roman"/>
          <w:color w:val="000000" w:themeColor="text1"/>
          <w:szCs w:val="24"/>
          <w14:textFill>
            <w14:solidFill>
              <w14:schemeClr w14:val="tx1"/>
            </w14:solidFill>
          </w14:textFill>
        </w:rPr>
        <w:t>Medicinal plant</w:t>
      </w:r>
      <w:bookmarkEnd w:id="84"/>
    </w:p>
    <w:p>
      <w:pPr>
        <w:spacing w:line="360" w:lineRule="auto"/>
        <w:jc w:val="both"/>
      </w:pPr>
      <w:r>
        <w:t xml:space="preserve">Therapeutic plants, also referred to as medicinal herbs, have been discovered and used in conventional medical practices since prehistoric times. Plants produce hundreds of distinct chemical compounds for a range of uses, including defense and protection against insects, fungi, disease, and herbivorous mammals. Herbal medicine can take many different forms, including powders, liquids, mixes, ointment linings, and incision linings that can be boiled or rowed. In many poor countries, a sizable portion of the population relies on traditional healers and their collection of medicinal plants to meet their healthcare needs. </w:t>
      </w:r>
      <w:sdt>
        <w:sdtPr>
          <w:id w:val="152575397"/>
        </w:sdtPr>
        <w:sdtContent>
          <w:r>
            <w:fldChar w:fldCharType="begin"/>
          </w:r>
          <w:r>
            <w:instrText xml:space="preserve"> CITATION Bas12 \l 1033 </w:instrText>
          </w:r>
          <w:r>
            <w:fldChar w:fldCharType="separate"/>
          </w:r>
          <w:r>
            <w:t>(Hassan, 2012)</w:t>
          </w:r>
          <w:r>
            <w:fldChar w:fldCharType="end"/>
          </w:r>
        </w:sdtContent>
      </w:sdt>
      <w:r>
        <w:t>.</w:t>
      </w:r>
    </w:p>
    <w:p>
      <w:pPr>
        <w:pStyle w:val="3"/>
        <w:jc w:val="both"/>
        <w:rPr>
          <w:rFonts w:cs="Times New Roman"/>
          <w:b w:val="0"/>
          <w:color w:val="000000" w:themeColor="text1"/>
          <w:szCs w:val="24"/>
          <w14:textFill>
            <w14:solidFill>
              <w14:schemeClr w14:val="tx1"/>
            </w14:solidFill>
          </w14:textFill>
        </w:rPr>
      </w:pPr>
      <w:bookmarkStart w:id="85" w:name="_Toc144113009"/>
      <w:r>
        <w:rPr>
          <w:rFonts w:cs="Times New Roman"/>
          <w:color w:val="000000" w:themeColor="text1"/>
          <w:szCs w:val="24"/>
          <w14:textFill>
            <w14:solidFill>
              <w14:schemeClr w14:val="tx1"/>
            </w14:solidFill>
          </w14:textFill>
        </w:rPr>
        <w:t>2.</w:t>
      </w:r>
      <w:r>
        <w:rPr>
          <w:rFonts w:cs="Times New Roman"/>
          <w:color w:val="000000" w:themeColor="text1"/>
          <w:szCs w:val="24"/>
          <w14:textFill>
            <w14:solidFill>
              <w14:schemeClr w14:val="tx1"/>
            </w14:solidFill>
          </w14:textFill>
        </w:rPr>
        <w:t>5.4</w:t>
      </w:r>
      <w:r>
        <w:rPr>
          <w:rFonts w:cs="Times New Roman"/>
          <w:color w:val="000000" w:themeColor="text1"/>
          <w:szCs w:val="24"/>
          <w14:textFill>
            <w14:solidFill>
              <w14:schemeClr w14:val="tx1"/>
            </w14:solidFill>
          </w14:textFill>
        </w:rPr>
        <w:t xml:space="preserve"> Historical overview</w:t>
      </w:r>
      <w:bookmarkEnd w:id="85"/>
    </w:p>
    <w:p>
      <w:pPr>
        <w:spacing w:line="360" w:lineRule="auto"/>
        <w:jc w:val="both"/>
        <w:rPr>
          <w:rFonts w:cs="Times New Roman"/>
          <w:color w:val="000000" w:themeColor="text1"/>
          <w:szCs w:val="24"/>
          <w14:textFill>
            <w14:solidFill>
              <w14:schemeClr w14:val="tx1"/>
            </w14:solidFill>
          </w14:textFill>
        </w:rPr>
      </w:pPr>
      <w:r>
        <w:rPr>
          <w:rFonts w:cs="Times New Roman"/>
          <w:color w:val="000000" w:themeColor="text1"/>
          <w:szCs w:val="24"/>
          <w14:textFill>
            <w14:solidFill>
              <w14:schemeClr w14:val="tx1"/>
            </w14:solidFill>
          </w14:textFill>
        </w:rPr>
        <w:t xml:space="preserve">Traditionally, medicinal plants have been used by the community for a very long time to cure a wide range of human problems. Because they are inexpensive and have little side effects for people, they are regarded as the primary source of novel, natural, and safe medications to be used in managing diseases as an efficient and safe alternative medicine. The World Health Organization (WHO) in Geneva released a report in 2002 that stated that medicinal plants have </w:t>
      </w:r>
      <w:r>
        <w:rPr>
          <w:rFonts w:cs="Times New Roman"/>
          <w:color w:val="000000" w:themeColor="text1"/>
          <w:szCs w:val="24"/>
          <w14:textFill>
            <w14:solidFill>
              <w14:schemeClr w14:val="tx1"/>
            </w14:solidFill>
          </w14:textFill>
        </w:rPr>
        <w:t>great value and may be the best source of complementary and alternative natural medicines.</w:t>
      </w:r>
      <w:r>
        <w:rPr>
          <w:rFonts w:cs="Times New Roman"/>
          <w:color w:val="000000" w:themeColor="text1"/>
          <w:szCs w:val="24"/>
          <w14:textFill>
            <w14:solidFill>
              <w14:schemeClr w14:val="tx1"/>
            </w14:solidFill>
          </w14:textFill>
        </w:rPr>
        <w:t xml:space="preserve"> </w:t>
      </w:r>
      <w:sdt>
        <w:sdtPr>
          <w:rPr>
            <w:rFonts w:cs="Times New Roman"/>
            <w:color w:val="000000" w:themeColor="text1"/>
            <w:szCs w:val="24"/>
            <w14:textFill>
              <w14:solidFill>
                <w14:schemeClr w14:val="tx1"/>
              </w14:solidFill>
            </w14:textFill>
          </w:rPr>
          <w:id w:val="-1374384056"/>
        </w:sdtPr>
        <w:sdtEndPr>
          <w:rPr>
            <w:rFonts w:cs="Times New Roman"/>
            <w:color w:val="000000" w:themeColor="text1"/>
            <w:szCs w:val="24"/>
            <w14:textFill>
              <w14:solidFill>
                <w14:schemeClr w14:val="tx1"/>
              </w14:solidFill>
            </w14:textFill>
          </w:rPr>
        </w:sdtEndPr>
        <w:sdtContent>
          <w:r>
            <w:rPr>
              <w:rFonts w:cs="Times New Roman"/>
              <w:color w:val="000000" w:themeColor="text1"/>
              <w:szCs w:val="24"/>
              <w14:textFill>
                <w14:solidFill>
                  <w14:schemeClr w14:val="tx1"/>
                </w14:solidFill>
              </w14:textFill>
            </w:rPr>
            <w:fldChar w:fldCharType="begin"/>
          </w:r>
          <w:r>
            <w:rPr>
              <w:rFonts w:cs="Times New Roman"/>
              <w:color w:val="000000" w:themeColor="text1"/>
              <w:szCs w:val="24"/>
              <w14:textFill>
                <w14:solidFill>
                  <w14:schemeClr w14:val="tx1"/>
                </w14:solidFill>
              </w14:textFill>
            </w:rPr>
            <w:instrText xml:space="preserve"> CITATION Bas12 \l 1033 </w:instrText>
          </w:r>
          <w:r>
            <w:rPr>
              <w:rFonts w:cs="Times New Roman"/>
              <w:color w:val="000000" w:themeColor="text1"/>
              <w:szCs w:val="24"/>
              <w14:textFill>
                <w14:solidFill>
                  <w14:schemeClr w14:val="tx1"/>
                </w14:solidFill>
              </w14:textFill>
            </w:rPr>
            <w:fldChar w:fldCharType="separate"/>
          </w:r>
          <w:r>
            <w:rPr>
              <w:rFonts w:cs="Times New Roman"/>
              <w:color w:val="000000" w:themeColor="text1"/>
              <w:szCs w:val="24"/>
              <w14:textFill>
                <w14:solidFill>
                  <w14:schemeClr w14:val="tx1"/>
                </w14:solidFill>
              </w14:textFill>
            </w:rPr>
            <w:t>(Hassan, 2012)</w:t>
          </w:r>
          <w:r>
            <w:rPr>
              <w:rFonts w:cs="Times New Roman"/>
              <w:color w:val="000000" w:themeColor="text1"/>
              <w:szCs w:val="24"/>
              <w14:textFill>
                <w14:solidFill>
                  <w14:schemeClr w14:val="tx1"/>
                </w14:solidFill>
              </w14:textFill>
            </w:rPr>
            <w:fldChar w:fldCharType="end"/>
          </w:r>
        </w:sdtContent>
      </w:sdt>
      <w:r>
        <w:rPr>
          <w:rFonts w:cs="Times New Roman"/>
          <w:color w:val="000000" w:themeColor="text1"/>
          <w:szCs w:val="24"/>
          <w14:textFill>
            <w14:solidFill>
              <w14:schemeClr w14:val="tx1"/>
            </w14:solidFill>
          </w14:textFill>
        </w:rPr>
        <w:t>.</w:t>
      </w:r>
    </w:p>
    <w:p>
      <w:pPr>
        <w:spacing w:line="360" w:lineRule="auto"/>
        <w:jc w:val="both"/>
        <w:rPr>
          <w:rFonts w:cs="Times New Roman"/>
          <w:color w:val="000000" w:themeColor="text1"/>
          <w:szCs w:val="24"/>
          <w14:textFill>
            <w14:solidFill>
              <w14:schemeClr w14:val="tx1"/>
            </w14:solidFill>
          </w14:textFill>
        </w:rPr>
      </w:pPr>
    </w:p>
    <w:p>
      <w:pPr>
        <w:spacing w:line="360" w:lineRule="auto"/>
        <w:jc w:val="both"/>
        <w:rPr>
          <w:rFonts w:cs="Times New Roman"/>
          <w:color w:val="000000" w:themeColor="text1"/>
          <w:szCs w:val="24"/>
          <w14:textFill>
            <w14:solidFill>
              <w14:schemeClr w14:val="tx1"/>
            </w14:solidFill>
          </w14:textFill>
        </w:rPr>
      </w:pPr>
      <w:r>
        <w:rPr>
          <w:rFonts w:cs="Times New Roman"/>
          <w:color w:val="000000" w:themeColor="text1"/>
          <w:szCs w:val="24"/>
          <w14:textFill>
            <w14:solidFill>
              <w14:schemeClr w14:val="tx1"/>
            </w14:solidFill>
          </w14:textFill>
        </w:rPr>
        <w:t xml:space="preserve">It's important to note that 80% of people worldwide use traditional or folk medicine, which relies on plant parts and extracts that are known to have medical or pharmaceutical potential. Modern science is working to further investigate these plants' capabilities and how to use them. A traditional medical practice that dates back centuries uses plant extracts for treatment of infections. Many plants have been employed as antimicrobial medicines since they are largely created during the secondary metabolism of the plants. Numerous phytochemicals found in medicinal plants, including flavonoids, alkaloids, tannins, and terpenoids, have antibacterial and antioxidant activities. Numerous studies have been conducted on certain plant species' antibacterial properties. For instance, the undiluted extracts of </w:t>
      </w:r>
      <w:r>
        <w:rPr>
          <w:rFonts w:cs="Times New Roman"/>
          <w:color w:val="000000" w:themeColor="text1"/>
          <w:szCs w:val="24"/>
          <w14:textFill>
            <w14:solidFill>
              <w14:schemeClr w14:val="tx1"/>
            </w14:solidFill>
          </w14:textFill>
        </w:rPr>
        <w:t>of cinnamon, garlic, basil, curry, ginger, sage, mustard, and oth</w:t>
      </w:r>
      <w:r>
        <w:rPr>
          <w:rFonts w:cs="Times New Roman"/>
          <w:color w:val="000000" w:themeColor="text1"/>
          <w:szCs w:val="24"/>
          <w14:textFill>
            <w14:solidFill>
              <w14:schemeClr w14:val="tx1"/>
            </w14:solidFill>
          </w14:textFill>
        </w:rPr>
        <w:t xml:space="preserve">er herbs exhibit antimicrobial </w:t>
      </w:r>
      <w:r>
        <w:rPr>
          <w:rFonts w:cs="Times New Roman"/>
          <w:color w:val="000000" w:themeColor="text1"/>
          <w:szCs w:val="24"/>
          <w14:textFill>
            <w14:solidFill>
              <w14:schemeClr w14:val="tx1"/>
            </w14:solidFill>
          </w14:textFill>
        </w:rPr>
        <w:t>properties against a wide range of Gram-positive and G</w:t>
      </w:r>
      <w:r>
        <w:rPr>
          <w:rFonts w:cs="Times New Roman"/>
          <w:color w:val="000000" w:themeColor="text1"/>
          <w:szCs w:val="24"/>
          <w14:textFill>
            <w14:solidFill>
              <w14:schemeClr w14:val="tx1"/>
            </w14:solidFill>
          </w14:textFill>
        </w:rPr>
        <w:t xml:space="preserve">ram-negative bacteria </w:t>
      </w:r>
      <w:sdt>
        <w:sdtPr>
          <w:rPr>
            <w:rFonts w:cs="Times New Roman"/>
            <w:color w:val="000000" w:themeColor="text1"/>
            <w:szCs w:val="24"/>
            <w14:textFill>
              <w14:solidFill>
                <w14:schemeClr w14:val="tx1"/>
              </w14:solidFill>
            </w14:textFill>
          </w:rPr>
          <w:id w:val="38253908"/>
        </w:sdtPr>
        <w:sdtEndPr>
          <w:rPr>
            <w:rFonts w:cs="Times New Roman"/>
            <w:color w:val="000000" w:themeColor="text1"/>
            <w:szCs w:val="24"/>
            <w14:textFill>
              <w14:solidFill>
                <w14:schemeClr w14:val="tx1"/>
              </w14:solidFill>
            </w14:textFill>
          </w:rPr>
        </w:sdtEndPr>
        <w:sdtContent>
          <w:r>
            <w:rPr>
              <w:rFonts w:cs="Times New Roman"/>
              <w:color w:val="000000" w:themeColor="text1"/>
              <w:szCs w:val="24"/>
              <w14:textFill>
                <w14:solidFill>
                  <w14:schemeClr w14:val="tx1"/>
                </w14:solidFill>
              </w14:textFill>
            </w:rPr>
            <w:fldChar w:fldCharType="begin"/>
          </w:r>
          <w:r>
            <w:rPr>
              <w:rFonts w:cs="Times New Roman"/>
              <w:color w:val="000000" w:themeColor="text1"/>
              <w:szCs w:val="24"/>
              <w14:textFill>
                <w14:solidFill>
                  <w14:schemeClr w14:val="tx1"/>
                </w14:solidFill>
              </w14:textFill>
            </w:rPr>
            <w:instrText xml:space="preserve"> CITATION Sin15 \l 1033 </w:instrText>
          </w:r>
          <w:r>
            <w:rPr>
              <w:rFonts w:cs="Times New Roman"/>
              <w:color w:val="000000" w:themeColor="text1"/>
              <w:szCs w:val="24"/>
              <w14:textFill>
                <w14:solidFill>
                  <w14:schemeClr w14:val="tx1"/>
                </w14:solidFill>
              </w14:textFill>
            </w:rPr>
            <w:fldChar w:fldCharType="separate"/>
          </w:r>
          <w:r>
            <w:rPr>
              <w:rFonts w:cs="Times New Roman"/>
              <w:color w:val="000000" w:themeColor="text1"/>
              <w:szCs w:val="24"/>
              <w14:textFill>
                <w14:solidFill>
                  <w14:schemeClr w14:val="tx1"/>
                </w14:solidFill>
              </w14:textFill>
            </w:rPr>
            <w:t>(Singh, 2016)</w:t>
          </w:r>
          <w:r>
            <w:rPr>
              <w:rFonts w:cs="Times New Roman"/>
              <w:color w:val="000000" w:themeColor="text1"/>
              <w:szCs w:val="24"/>
              <w14:textFill>
                <w14:solidFill>
                  <w14:schemeClr w14:val="tx1"/>
                </w14:solidFill>
              </w14:textFill>
            </w:rPr>
            <w:fldChar w:fldCharType="end"/>
          </w:r>
        </w:sdtContent>
      </w:sdt>
      <w:r>
        <w:rPr>
          <w:rFonts w:cs="Times New Roman"/>
          <w:color w:val="000000" w:themeColor="text1"/>
          <w:szCs w:val="24"/>
          <w14:textFill>
            <w14:solidFill>
              <w14:schemeClr w14:val="tx1"/>
            </w14:solidFill>
          </w14:textFill>
        </w:rPr>
        <w:t>.</w:t>
      </w:r>
    </w:p>
    <w:p>
      <w:pPr>
        <w:pStyle w:val="3"/>
        <w:rPr>
          <w:rFonts w:cs="Times New Roman"/>
          <w:b w:val="0"/>
          <w:color w:val="000000" w:themeColor="text1"/>
          <w:szCs w:val="24"/>
          <w14:textFill>
            <w14:solidFill>
              <w14:schemeClr w14:val="tx1"/>
            </w14:solidFill>
          </w14:textFill>
        </w:rPr>
      </w:pPr>
      <w:bookmarkStart w:id="86" w:name="_Toc144113010"/>
      <w:r>
        <w:rPr>
          <w:rFonts w:cs="Times New Roman"/>
          <w:color w:val="000000" w:themeColor="text1"/>
          <w:szCs w:val="24"/>
          <w14:textFill>
            <w14:solidFill>
              <w14:schemeClr w14:val="tx1"/>
            </w14:solidFill>
          </w14:textFill>
        </w:rPr>
        <w:t>2.</w:t>
      </w:r>
      <w:r>
        <w:rPr>
          <w:rFonts w:cs="Times New Roman"/>
          <w:color w:val="000000" w:themeColor="text1"/>
          <w:szCs w:val="24"/>
          <w14:textFill>
            <w14:solidFill>
              <w14:schemeClr w14:val="tx1"/>
            </w14:solidFill>
          </w14:textFill>
        </w:rPr>
        <w:t>5.5</w:t>
      </w:r>
      <w:r>
        <w:rPr>
          <w:rFonts w:cs="Times New Roman"/>
          <w:color w:val="000000" w:themeColor="text1"/>
          <w:szCs w:val="24"/>
          <w14:textFill>
            <w14:solidFill>
              <w14:schemeClr w14:val="tx1"/>
            </w14:solidFill>
          </w14:textFill>
        </w:rPr>
        <w:t xml:space="preserve"> Uses of medicinal plants</w:t>
      </w:r>
      <w:bookmarkEnd w:id="86"/>
    </w:p>
    <w:p>
      <w:pPr>
        <w:spacing w:line="360" w:lineRule="auto"/>
        <w:jc w:val="both"/>
        <w:rPr>
          <w:rFonts w:cs="Times New Roman"/>
          <w:b/>
          <w:bCs/>
          <w:color w:val="000000" w:themeColor="text1"/>
          <w:szCs w:val="24"/>
          <w14:textFill>
            <w14:solidFill>
              <w14:schemeClr w14:val="tx1"/>
            </w14:solidFill>
          </w14:textFill>
        </w:rPr>
      </w:pPr>
      <w:r>
        <w:rPr>
          <w:rFonts w:cs="Times New Roman"/>
          <w:color w:val="000000" w:themeColor="text1"/>
          <w:szCs w:val="24"/>
          <w14:textFill>
            <w14:solidFill>
              <w14:schemeClr w14:val="tx1"/>
            </w14:solidFill>
          </w14:textFill>
        </w:rPr>
        <w:t xml:space="preserve">It's crucial to remember that 80% of people employ traditional or folk medicine, which relies on plant parts and extracts with potential for use as drugs or in medicine. Further research into the capabilities and applications of these plants is being done by modern science. Plant extracts are used in an age-old, traditional medical procedure to cure infections. Since they are mostly produced during the secondary metabolism of the plants, many plants have been used as antibacterial medications. The antibacterial and antioxidant properties of several phytochemicals found in medicinal plants include flavonoids, alkaloids, tannins, and terpenoids. The antibacterial capabilities of specific plant species have been the subject of numerous investigations. For example, the pure extracts of </w:t>
      </w:r>
      <w:sdt>
        <w:sdtPr>
          <w:rPr>
            <w:rFonts w:cs="Times New Roman"/>
            <w:color w:val="000000" w:themeColor="text1"/>
            <w:szCs w:val="24"/>
            <w14:textFill>
              <w14:solidFill>
                <w14:schemeClr w14:val="tx1"/>
              </w14:solidFill>
            </w14:textFill>
          </w:rPr>
          <w:id w:val="-276793684"/>
        </w:sdtPr>
        <w:sdtEndPr>
          <w:rPr>
            <w:rFonts w:cs="Times New Roman"/>
            <w:color w:val="000000" w:themeColor="text1"/>
            <w:szCs w:val="24"/>
            <w14:textFill>
              <w14:solidFill>
                <w14:schemeClr w14:val="tx1"/>
              </w14:solidFill>
            </w14:textFill>
          </w:rPr>
        </w:sdtEndPr>
        <w:sdtContent>
          <w:r>
            <w:rPr>
              <w:rFonts w:cs="Times New Roman"/>
              <w:color w:val="000000" w:themeColor="text1"/>
              <w:szCs w:val="24"/>
              <w14:textFill>
                <w14:solidFill>
                  <w14:schemeClr w14:val="tx1"/>
                </w14:solidFill>
              </w14:textFill>
            </w:rPr>
            <w:fldChar w:fldCharType="begin"/>
          </w:r>
          <w:r>
            <w:rPr>
              <w:rFonts w:cs="Times New Roman"/>
              <w:color w:val="000000" w:themeColor="text1"/>
              <w:szCs w:val="24"/>
              <w14:textFill>
                <w14:solidFill>
                  <w14:schemeClr w14:val="tx1"/>
                </w14:solidFill>
              </w14:textFill>
            </w:rPr>
            <w:instrText xml:space="preserve"> CITATION Bas12 \l 1033 </w:instrText>
          </w:r>
          <w:r>
            <w:rPr>
              <w:rFonts w:cs="Times New Roman"/>
              <w:color w:val="000000" w:themeColor="text1"/>
              <w:szCs w:val="24"/>
              <w14:textFill>
                <w14:solidFill>
                  <w14:schemeClr w14:val="tx1"/>
                </w14:solidFill>
              </w14:textFill>
            </w:rPr>
            <w:fldChar w:fldCharType="separate"/>
          </w:r>
          <w:r>
            <w:rPr>
              <w:rFonts w:cs="Times New Roman"/>
              <w:color w:val="000000" w:themeColor="text1"/>
              <w:szCs w:val="24"/>
              <w14:textFill>
                <w14:solidFill>
                  <w14:schemeClr w14:val="tx1"/>
                </w14:solidFill>
              </w14:textFill>
            </w:rPr>
            <w:t>(Hassan, 2012)</w:t>
          </w:r>
          <w:r>
            <w:rPr>
              <w:rFonts w:cs="Times New Roman"/>
              <w:color w:val="000000" w:themeColor="text1"/>
              <w:szCs w:val="24"/>
              <w14:textFill>
                <w14:solidFill>
                  <w14:schemeClr w14:val="tx1"/>
                </w14:solidFill>
              </w14:textFill>
            </w:rPr>
            <w:fldChar w:fldCharType="end"/>
          </w:r>
        </w:sdtContent>
      </w:sdt>
    </w:p>
    <w:p>
      <w:pPr>
        <w:spacing w:line="360" w:lineRule="auto"/>
        <w:jc w:val="both"/>
        <w:rPr>
          <w:rFonts w:cs="Times New Roman"/>
          <w:color w:val="000000" w:themeColor="text1"/>
          <w:szCs w:val="24"/>
          <w14:textFill>
            <w14:solidFill>
              <w14:schemeClr w14:val="tx1"/>
            </w14:solidFill>
          </w14:textFill>
        </w:rPr>
      </w:pPr>
      <w:r>
        <w:rPr>
          <w:rFonts w:cs="Times New Roman"/>
          <w:color w:val="000000" w:themeColor="text1"/>
          <w:szCs w:val="24"/>
          <w14:textFill>
            <w14:solidFill>
              <w14:schemeClr w14:val="tx1"/>
            </w14:solidFill>
          </w14:textFill>
        </w:rPr>
        <w:t xml:space="preserve">Essential oils found in the tissues or seeds of medicinal plants generally stop the growth of bacteria, mold, or other organisms. It has antibacterial qualities because of this property. Essential oils found in common herbs like peppermint, basil, oregano, thyme, and rosemary inhibit the growth of microorganisms. Making a tea from the leaves of oregano in particular has been used to help decrease the effects of bacterial infection. Spices and herbs have a significant role in medicine and are effective treatments for many pathogenic infections. The distinctive </w:t>
      </w:r>
      <w:r>
        <w:rPr>
          <w:rFonts w:cs="Times New Roman"/>
          <w:color w:val="000000" w:themeColor="text1"/>
          <w:szCs w:val="24"/>
          <w14:textFill>
            <w14:solidFill>
              <w14:schemeClr w14:val="tx1"/>
            </w14:solidFill>
          </w14:textFill>
        </w:rPr>
        <w:t>flavor and scent of the spices come from substances known as phytochemicals or secondary metabolites. The phytochemicals are antimicrobial molecules found in spices that can draw beneficial organisms and ward off dangerous ones. They also operate as photoprotectants and react to environmental factors.</w:t>
      </w:r>
      <w:sdt>
        <w:sdtPr>
          <w:rPr>
            <w:rFonts w:cs="Times New Roman"/>
            <w:color w:val="000000" w:themeColor="text1"/>
            <w:szCs w:val="24"/>
            <w14:textFill>
              <w14:solidFill>
                <w14:schemeClr w14:val="tx1"/>
              </w14:solidFill>
            </w14:textFill>
          </w:rPr>
          <w:id w:val="1460615663"/>
        </w:sdtPr>
        <w:sdtEndPr>
          <w:rPr>
            <w:rFonts w:cs="Times New Roman"/>
            <w:color w:val="000000" w:themeColor="text1"/>
            <w:szCs w:val="24"/>
            <w14:textFill>
              <w14:solidFill>
                <w14:schemeClr w14:val="tx1"/>
              </w14:solidFill>
            </w14:textFill>
          </w:rPr>
        </w:sdtEndPr>
        <w:sdtContent>
          <w:r>
            <w:rPr>
              <w:rFonts w:cs="Times New Roman"/>
              <w:color w:val="000000" w:themeColor="text1"/>
              <w:szCs w:val="24"/>
              <w14:textFill>
                <w14:solidFill>
                  <w14:schemeClr w14:val="tx1"/>
                </w14:solidFill>
              </w14:textFill>
            </w:rPr>
            <w:fldChar w:fldCharType="begin"/>
          </w:r>
          <w:r>
            <w:rPr>
              <w:rFonts w:cs="Times New Roman"/>
              <w:color w:val="000000" w:themeColor="text1"/>
              <w:szCs w:val="24"/>
              <w14:textFill>
                <w14:solidFill>
                  <w14:schemeClr w14:val="tx1"/>
                </w14:solidFill>
              </w14:textFill>
            </w:rPr>
            <w:instrText xml:space="preserve"> CITATION Gur06 \l 1033 </w:instrText>
          </w:r>
          <w:r>
            <w:rPr>
              <w:rFonts w:cs="Times New Roman"/>
              <w:color w:val="000000" w:themeColor="text1"/>
              <w:szCs w:val="24"/>
              <w14:textFill>
                <w14:solidFill>
                  <w14:schemeClr w14:val="tx1"/>
                </w14:solidFill>
              </w14:textFill>
            </w:rPr>
            <w:fldChar w:fldCharType="separate"/>
          </w:r>
          <w:r>
            <w:rPr>
              <w:rFonts w:cs="Times New Roman"/>
              <w:color w:val="000000" w:themeColor="text1"/>
              <w:szCs w:val="24"/>
              <w14:textFill>
                <w14:solidFill>
                  <w14:schemeClr w14:val="tx1"/>
                </w14:solidFill>
              </w14:textFill>
            </w:rPr>
            <w:t xml:space="preserve"> </w:t>
          </w:r>
          <w:r>
            <w:rPr>
              <w:rFonts w:cs="Times New Roman"/>
              <w:color w:val="000000" w:themeColor="text1"/>
              <w:szCs w:val="24"/>
              <w14:textFill>
                <w14:solidFill>
                  <w14:schemeClr w14:val="tx1"/>
                </w14:solidFill>
              </w14:textFill>
            </w:rPr>
            <w:t>(Gurib, 2017)</w:t>
          </w:r>
          <w:r>
            <w:rPr>
              <w:rFonts w:cs="Times New Roman"/>
              <w:color w:val="000000" w:themeColor="text1"/>
              <w:szCs w:val="24"/>
              <w14:textFill>
                <w14:solidFill>
                  <w14:schemeClr w14:val="tx1"/>
                </w14:solidFill>
              </w14:textFill>
            </w:rPr>
            <w:fldChar w:fldCharType="end"/>
          </w:r>
        </w:sdtContent>
      </w:sdt>
      <w:r>
        <w:rPr>
          <w:rFonts w:cs="Times New Roman"/>
          <w:color w:val="000000" w:themeColor="text1"/>
          <w:szCs w:val="24"/>
          <w14:textFill>
            <w14:solidFill>
              <w14:schemeClr w14:val="tx1"/>
            </w14:solidFill>
          </w14:textFill>
        </w:rPr>
        <w:t>.</w:t>
      </w:r>
    </w:p>
    <w:p>
      <w:pPr>
        <w:pStyle w:val="3"/>
        <w:rPr>
          <w:rFonts w:cs="Times New Roman"/>
          <w:b w:val="0"/>
          <w:color w:val="000000" w:themeColor="text1"/>
          <w:szCs w:val="24"/>
          <w14:textFill>
            <w14:solidFill>
              <w14:schemeClr w14:val="tx1"/>
            </w14:solidFill>
          </w14:textFill>
        </w:rPr>
      </w:pPr>
      <w:bookmarkStart w:id="87" w:name="_Toc144113011"/>
      <w:r>
        <w:rPr>
          <w:rFonts w:cs="Times New Roman"/>
          <w:color w:val="000000" w:themeColor="text1"/>
          <w:szCs w:val="24"/>
          <w14:textFill>
            <w14:solidFill>
              <w14:schemeClr w14:val="tx1"/>
            </w14:solidFill>
          </w14:textFill>
        </w:rPr>
        <w:t>2.</w:t>
      </w:r>
      <w:r>
        <w:rPr>
          <w:rFonts w:cs="Times New Roman"/>
          <w:color w:val="000000" w:themeColor="text1"/>
          <w:szCs w:val="24"/>
          <w14:textFill>
            <w14:solidFill>
              <w14:schemeClr w14:val="tx1"/>
            </w14:solidFill>
          </w14:textFill>
        </w:rPr>
        <w:t>5.6</w:t>
      </w:r>
      <w:r>
        <w:rPr>
          <w:rFonts w:cs="Times New Roman"/>
          <w:color w:val="000000" w:themeColor="text1"/>
          <w:szCs w:val="24"/>
          <w14:textFill>
            <w14:solidFill>
              <w14:schemeClr w14:val="tx1"/>
            </w14:solidFill>
          </w14:textFill>
        </w:rPr>
        <w:t xml:space="preserve"> </w:t>
      </w:r>
      <w:r>
        <w:rPr>
          <w:rFonts w:cs="Times New Roman"/>
          <w:color w:val="000000" w:themeColor="text1"/>
          <w:szCs w:val="24"/>
          <w14:textFill>
            <w14:solidFill>
              <w14:schemeClr w14:val="tx1"/>
            </w14:solidFill>
          </w14:textFill>
        </w:rPr>
        <w:t>Garlic (Allium savitum)</w:t>
      </w:r>
      <w:bookmarkEnd w:id="87"/>
    </w:p>
    <w:p>
      <w:pPr>
        <w:spacing w:line="360" w:lineRule="auto"/>
        <w:jc w:val="both"/>
        <w:rPr>
          <w:rFonts w:cs="Times New Roman"/>
          <w:color w:val="000000" w:themeColor="text1"/>
          <w:szCs w:val="24"/>
          <w14:textFill>
            <w14:solidFill>
              <w14:schemeClr w14:val="tx1"/>
            </w14:solidFill>
          </w14:textFill>
        </w:rPr>
      </w:pPr>
      <w:r>
        <w:rPr>
          <w:rFonts w:cs="Times New Roman"/>
          <w:color w:val="000000" w:themeColor="text1"/>
          <w:szCs w:val="24"/>
          <w14:textFill>
            <w14:solidFill>
              <w14:schemeClr w14:val="tx1"/>
            </w14:solidFill>
          </w14:textFill>
        </w:rPr>
        <w:t>The onion sativum Linn, also known as garlic, is a member of the Liliaceae family and is classified with onions. It has drawn considerable interest from modern medicine due to its high chemical content—more than 200—and widespread use as a preventative measure against a variety of illnesses. Allicin, also known as allyl 2-propenethiosulfinate or diallyl thiosulfinate, is the primary bioactive component in garlic's aqueous extract and in raw garlic that has been crushed. It acts as an anti-infective agent against bacteria, parasites, and fungus. Additionally, it has anticancer and liver-protective effects.</w:t>
      </w:r>
      <w:r>
        <w:rPr>
          <w:rFonts w:cs="Times New Roman"/>
          <w:color w:val="000000" w:themeColor="text1"/>
          <w:szCs w:val="24"/>
          <w14:textFill>
            <w14:solidFill>
              <w14:schemeClr w14:val="tx1"/>
            </w14:solidFill>
          </w14:textFill>
        </w:rPr>
        <w:t>.</w:t>
      </w:r>
      <w:sdt>
        <w:sdtPr>
          <w:rPr>
            <w:rFonts w:cs="Times New Roman"/>
            <w:color w:val="000000" w:themeColor="text1"/>
            <w:szCs w:val="24"/>
            <w14:textFill>
              <w14:solidFill>
                <w14:schemeClr w14:val="tx1"/>
              </w14:solidFill>
            </w14:textFill>
          </w:rPr>
          <w:id w:val="-323974833"/>
        </w:sdtPr>
        <w:sdtEndPr>
          <w:rPr>
            <w:rFonts w:cs="Times New Roman"/>
            <w:color w:val="000000" w:themeColor="text1"/>
            <w:szCs w:val="24"/>
            <w14:textFill>
              <w14:solidFill>
                <w14:schemeClr w14:val="tx1"/>
              </w14:solidFill>
            </w14:textFill>
          </w:rPr>
        </w:sdtEndPr>
        <w:sdtContent>
          <w:r>
            <w:rPr>
              <w:rFonts w:cs="Times New Roman"/>
              <w:color w:val="000000" w:themeColor="text1"/>
              <w:szCs w:val="24"/>
              <w14:textFill>
                <w14:solidFill>
                  <w14:schemeClr w14:val="tx1"/>
                </w14:solidFill>
              </w14:textFill>
            </w:rPr>
            <w:fldChar w:fldCharType="begin"/>
          </w:r>
          <w:r>
            <w:rPr>
              <w:rFonts w:cs="Times New Roman"/>
              <w:color w:val="000000" w:themeColor="text1"/>
              <w:szCs w:val="24"/>
              <w14:textFill>
                <w14:solidFill>
                  <w14:schemeClr w14:val="tx1"/>
                </w14:solidFill>
              </w14:textFill>
            </w:rPr>
            <w:instrText xml:space="preserve"> CITATION Kum18 \l 1033 </w:instrText>
          </w:r>
          <w:r>
            <w:rPr>
              <w:rFonts w:cs="Times New Roman"/>
              <w:color w:val="000000" w:themeColor="text1"/>
              <w:szCs w:val="24"/>
              <w14:textFill>
                <w14:solidFill>
                  <w14:schemeClr w14:val="tx1"/>
                </w14:solidFill>
              </w14:textFill>
            </w:rPr>
            <w:fldChar w:fldCharType="separate"/>
          </w:r>
          <w:r>
            <w:rPr>
              <w:rFonts w:cs="Times New Roman"/>
              <w:color w:val="000000" w:themeColor="text1"/>
              <w:szCs w:val="24"/>
              <w14:textFill>
                <w14:solidFill>
                  <w14:schemeClr w14:val="tx1"/>
                </w14:solidFill>
              </w14:textFill>
            </w:rPr>
            <w:t xml:space="preserve"> </w:t>
          </w:r>
          <w:r>
            <w:rPr>
              <w:rFonts w:cs="Times New Roman"/>
              <w:color w:val="000000" w:themeColor="text1"/>
              <w:szCs w:val="24"/>
              <w14:textFill>
                <w14:solidFill>
                  <w14:schemeClr w14:val="tx1"/>
                </w14:solidFill>
              </w14:textFill>
            </w:rPr>
            <w:t>(Kuma H, 2018)</w:t>
          </w:r>
          <w:r>
            <w:rPr>
              <w:rFonts w:cs="Times New Roman"/>
              <w:color w:val="000000" w:themeColor="text1"/>
              <w:szCs w:val="24"/>
              <w14:textFill>
                <w14:solidFill>
                  <w14:schemeClr w14:val="tx1"/>
                </w14:solidFill>
              </w14:textFill>
            </w:rPr>
            <w:fldChar w:fldCharType="end"/>
          </w:r>
        </w:sdtContent>
      </w:sdt>
    </w:p>
    <w:p>
      <w:pPr>
        <w:spacing w:line="360" w:lineRule="auto"/>
        <w:jc w:val="both"/>
        <w:rPr>
          <w:rFonts w:cs="Times New Roman"/>
          <w:color w:val="000000" w:themeColor="text1"/>
          <w:szCs w:val="24"/>
          <w14:textFill>
            <w14:solidFill>
              <w14:schemeClr w14:val="tx1"/>
            </w14:solidFill>
          </w14:textFill>
        </w:rPr>
      </w:pPr>
      <w:r>
        <w:rPr>
          <w:rFonts w:cs="Times New Roman"/>
          <w:color w:val="000000" w:themeColor="text1"/>
          <w:szCs w:val="24"/>
          <w14:textFill>
            <w14:solidFill>
              <w14:schemeClr w14:val="tx1"/>
            </w14:solidFill>
          </w14:textFill>
        </w:rPr>
        <w:t xml:space="preserve">Different studies' findings have demonstrated that garlic extracts can stop various pathogenic bacteria from growing. The presence of sulfur compounds, notably allicin, which is the substance formed by the enzyme alliin lyase after crushing or bruising a garlic bulb, has been related to their antibacterial action. Garlic extracts are effective against a wide range of medical germs, including both gram-positive and gram-negative strains, proving that garlic has a wide range of biological effects due to its chemical makeup. However, different extraction techniques affect the quantity and types of antimicrobial compounds recovered. </w:t>
      </w:r>
      <w:sdt>
        <w:sdtPr>
          <w:rPr>
            <w:rFonts w:cs="Times New Roman"/>
            <w:color w:val="000000" w:themeColor="text1"/>
            <w:szCs w:val="24"/>
            <w14:textFill>
              <w14:solidFill>
                <w14:schemeClr w14:val="tx1"/>
              </w14:solidFill>
            </w14:textFill>
          </w:rPr>
          <w:id w:val="1123500292"/>
        </w:sdtPr>
        <w:sdtEndPr>
          <w:rPr>
            <w:rFonts w:cs="Times New Roman"/>
            <w:color w:val="000000" w:themeColor="text1"/>
            <w:szCs w:val="24"/>
            <w14:textFill>
              <w14:solidFill>
                <w14:schemeClr w14:val="tx1"/>
              </w14:solidFill>
            </w14:textFill>
          </w:rPr>
        </w:sdtEndPr>
        <w:sdtContent>
          <w:r>
            <w:rPr>
              <w:rFonts w:cs="Times New Roman"/>
              <w:color w:val="000000" w:themeColor="text1"/>
              <w:szCs w:val="24"/>
              <w14:textFill>
                <w14:solidFill>
                  <w14:schemeClr w14:val="tx1"/>
                </w14:solidFill>
              </w14:textFill>
            </w:rPr>
            <w:fldChar w:fldCharType="begin"/>
          </w:r>
          <w:r>
            <w:rPr>
              <w:rFonts w:cs="Times New Roman"/>
              <w:color w:val="000000" w:themeColor="text1"/>
              <w:szCs w:val="24"/>
              <w14:textFill>
                <w14:solidFill>
                  <w14:schemeClr w14:val="tx1"/>
                </w14:solidFill>
              </w14:textFill>
            </w:rPr>
            <w:instrText xml:space="preserve"> CITATION Ank99 \l 1033 </w:instrText>
          </w:r>
          <w:r>
            <w:rPr>
              <w:rFonts w:cs="Times New Roman"/>
              <w:color w:val="000000" w:themeColor="text1"/>
              <w:szCs w:val="24"/>
              <w14:textFill>
                <w14:solidFill>
                  <w14:schemeClr w14:val="tx1"/>
                </w14:solidFill>
              </w14:textFill>
            </w:rPr>
            <w:fldChar w:fldCharType="separate"/>
          </w:r>
          <w:r>
            <w:rPr>
              <w:rFonts w:cs="Times New Roman"/>
              <w:color w:val="000000" w:themeColor="text1"/>
              <w:szCs w:val="24"/>
              <w14:textFill>
                <w14:solidFill>
                  <w14:schemeClr w14:val="tx1"/>
                </w14:solidFill>
              </w14:textFill>
            </w:rPr>
            <w:t>(Ankri, 1999)</w:t>
          </w:r>
          <w:r>
            <w:rPr>
              <w:rFonts w:cs="Times New Roman"/>
              <w:color w:val="000000" w:themeColor="text1"/>
              <w:szCs w:val="24"/>
              <w14:textFill>
                <w14:solidFill>
                  <w14:schemeClr w14:val="tx1"/>
                </w14:solidFill>
              </w14:textFill>
            </w:rPr>
            <w:fldChar w:fldCharType="end"/>
          </w:r>
        </w:sdtContent>
      </w:sdt>
      <w:r>
        <w:rPr>
          <w:rFonts w:cs="Times New Roman"/>
          <w:color w:val="000000" w:themeColor="text1"/>
          <w:szCs w:val="24"/>
          <w14:textFill>
            <w14:solidFill>
              <w14:schemeClr w14:val="tx1"/>
            </w14:solidFill>
          </w14:textFill>
        </w:rPr>
        <w:t>.</w:t>
      </w:r>
    </w:p>
    <w:p>
      <w:pPr>
        <w:spacing w:line="360" w:lineRule="auto"/>
        <w:jc w:val="both"/>
        <w:rPr>
          <w:rFonts w:cs="Times New Roman"/>
          <w:color w:val="000000" w:themeColor="text1"/>
          <w:szCs w:val="24"/>
          <w14:textFill>
            <w14:solidFill>
              <w14:schemeClr w14:val="tx1"/>
            </w14:solidFill>
          </w14:textFill>
        </w:rPr>
      </w:pPr>
    </w:p>
    <w:p>
      <w:pPr>
        <w:spacing w:line="360" w:lineRule="auto"/>
        <w:jc w:val="both"/>
        <w:rPr>
          <w:rFonts w:cs="Times New Roman"/>
          <w:b/>
          <w:bCs/>
          <w:color w:val="000000" w:themeColor="text1"/>
          <w:szCs w:val="24"/>
          <w14:textFill>
            <w14:solidFill>
              <w14:schemeClr w14:val="tx1"/>
            </w14:solidFill>
          </w14:textFill>
        </w:rPr>
      </w:pPr>
      <w:r>
        <w:rPr>
          <w:rFonts w:cs="Times New Roman"/>
          <w:color w:val="000000" w:themeColor="text1"/>
          <w:szCs w:val="24"/>
          <w:lang w:val="en-GB"/>
          <w14:textFill>
            <w14:solidFill>
              <w14:schemeClr w14:val="tx1"/>
            </w14:solidFill>
          </w14:textFill>
        </w:rPr>
        <w:drawing>
          <wp:inline distT="0" distB="0" distL="0" distR="0">
            <wp:extent cx="3175000" cy="1994535"/>
            <wp:effectExtent l="0" t="0" r="635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3181366" cy="1998840"/>
                    </a:xfrm>
                    <a:prstGeom prst="rect">
                      <a:avLst/>
                    </a:prstGeom>
                    <a:noFill/>
                    <a:ln>
                      <a:noFill/>
                    </a:ln>
                  </pic:spPr>
                </pic:pic>
              </a:graphicData>
            </a:graphic>
          </wp:inline>
        </w:drawing>
      </w:r>
    </w:p>
    <w:p>
      <w:pPr>
        <w:pStyle w:val="8"/>
      </w:pPr>
      <w:bookmarkStart w:id="88" w:name="_Toc144112551"/>
      <w:r>
        <w:t xml:space="preserve">Figure </w:t>
      </w:r>
      <w:r>
        <w:fldChar w:fldCharType="begin"/>
      </w:r>
      <w:r>
        <w:instrText xml:space="preserve"> SEQ Figure \* ARABIC </w:instrText>
      </w:r>
      <w:r>
        <w:fldChar w:fldCharType="separate"/>
      </w:r>
      <w:r>
        <w:t>2</w:t>
      </w:r>
      <w:r>
        <w:fldChar w:fldCharType="end"/>
      </w:r>
      <w:r>
        <w:t>: Garlic (Allium savitum)</w:t>
      </w:r>
      <w:bookmarkEnd w:id="88"/>
    </w:p>
    <w:p>
      <w:pPr>
        <w:spacing w:line="360" w:lineRule="auto"/>
        <w:jc w:val="both"/>
        <w:rPr>
          <w:rFonts w:cs="Times New Roman"/>
          <w:color w:val="000000" w:themeColor="text1"/>
          <w:szCs w:val="24"/>
          <w14:textFill>
            <w14:solidFill>
              <w14:schemeClr w14:val="tx1"/>
            </w14:solidFill>
          </w14:textFill>
        </w:rPr>
      </w:pPr>
      <w:r>
        <w:rPr>
          <w:rFonts w:cs="Times New Roman"/>
          <w:color w:val="000000" w:themeColor="text1"/>
          <w:szCs w:val="24"/>
          <w14:textFill>
            <w14:solidFill>
              <w14:schemeClr w14:val="tx1"/>
            </w14:solidFill>
          </w14:textFill>
        </w:rPr>
        <w:tab/>
      </w:r>
    </w:p>
    <w:p>
      <w:pPr>
        <w:pStyle w:val="3"/>
        <w:rPr>
          <w:rFonts w:cs="Times New Roman"/>
          <w:b w:val="0"/>
          <w:color w:val="000000" w:themeColor="text1"/>
          <w:szCs w:val="24"/>
          <w14:textFill>
            <w14:solidFill>
              <w14:schemeClr w14:val="tx1"/>
            </w14:solidFill>
          </w14:textFill>
        </w:rPr>
      </w:pPr>
      <w:bookmarkStart w:id="89" w:name="_Toc144113012"/>
      <w:r>
        <w:rPr>
          <w:rFonts w:cs="Times New Roman"/>
          <w:color w:val="000000" w:themeColor="text1"/>
          <w:szCs w:val="24"/>
          <w14:textFill>
            <w14:solidFill>
              <w14:schemeClr w14:val="tx1"/>
            </w14:solidFill>
          </w14:textFill>
        </w:rPr>
        <w:t>2.</w:t>
      </w:r>
      <w:r>
        <w:rPr>
          <w:rFonts w:cs="Times New Roman"/>
          <w:color w:val="000000" w:themeColor="text1"/>
          <w:szCs w:val="24"/>
          <w14:textFill>
            <w14:solidFill>
              <w14:schemeClr w14:val="tx1"/>
            </w14:solidFill>
          </w14:textFill>
        </w:rPr>
        <w:t>5.7</w:t>
      </w:r>
      <w:r>
        <w:rPr>
          <w:rFonts w:cs="Times New Roman"/>
          <w:color w:val="000000" w:themeColor="text1"/>
          <w:szCs w:val="24"/>
          <w14:textFill>
            <w14:solidFill>
              <w14:schemeClr w14:val="tx1"/>
            </w14:solidFill>
          </w14:textFill>
        </w:rPr>
        <w:t xml:space="preserve"> Microorganism</w:t>
      </w:r>
      <w:bookmarkEnd w:id="89"/>
    </w:p>
    <w:p>
      <w:pPr>
        <w:pStyle w:val="3"/>
        <w:rPr>
          <w:rFonts w:cs="Times New Roman"/>
          <w:b w:val="0"/>
          <w:color w:val="000000" w:themeColor="text1"/>
          <w:szCs w:val="24"/>
          <w:u w:val="single"/>
          <w14:textFill>
            <w14:solidFill>
              <w14:schemeClr w14:val="tx1"/>
            </w14:solidFill>
          </w14:textFill>
        </w:rPr>
      </w:pPr>
      <w:bookmarkStart w:id="90" w:name="_Toc144113013"/>
      <w:r>
        <w:rPr>
          <w:rFonts w:cs="Times New Roman"/>
          <w:color w:val="000000" w:themeColor="text1"/>
          <w:szCs w:val="24"/>
          <w14:textFill>
            <w14:solidFill>
              <w14:schemeClr w14:val="tx1"/>
            </w14:solidFill>
          </w14:textFill>
        </w:rPr>
        <w:t>2.5.7.1</w:t>
      </w:r>
      <w:r>
        <w:rPr>
          <w:rFonts w:cs="Times New Roman"/>
          <w:color w:val="000000" w:themeColor="text1"/>
          <w:szCs w:val="24"/>
          <w14:textFill>
            <w14:solidFill>
              <w14:schemeClr w14:val="tx1"/>
            </w14:solidFill>
          </w14:textFill>
        </w:rPr>
        <w:t xml:space="preserve"> </w:t>
      </w:r>
      <w:r>
        <w:rPr>
          <w:rFonts w:cs="Times New Roman"/>
          <w:i/>
          <w:color w:val="000000" w:themeColor="text1"/>
          <w:szCs w:val="24"/>
          <w14:textFill>
            <w14:solidFill>
              <w14:schemeClr w14:val="tx1"/>
            </w14:solidFill>
          </w14:textFill>
        </w:rPr>
        <w:t>Escherichia</w:t>
      </w:r>
      <w:r>
        <w:rPr>
          <w:rFonts w:cs="Times New Roman"/>
          <w:i/>
          <w:color w:val="000000" w:themeColor="text1"/>
          <w:szCs w:val="24"/>
          <w:u w:val="single"/>
          <w14:textFill>
            <w14:solidFill>
              <w14:schemeClr w14:val="tx1"/>
            </w14:solidFill>
          </w14:textFill>
        </w:rPr>
        <w:t xml:space="preserve"> </w:t>
      </w:r>
      <w:r>
        <w:rPr>
          <w:rFonts w:cs="Times New Roman"/>
          <w:i/>
          <w:color w:val="000000" w:themeColor="text1"/>
          <w:szCs w:val="24"/>
          <w14:textFill>
            <w14:solidFill>
              <w14:schemeClr w14:val="tx1"/>
            </w14:solidFill>
          </w14:textFill>
        </w:rPr>
        <w:t>coli</w:t>
      </w:r>
      <w:bookmarkEnd w:id="90"/>
    </w:p>
    <w:p>
      <w:pPr>
        <w:spacing w:line="360" w:lineRule="auto"/>
        <w:jc w:val="both"/>
        <w:rPr>
          <w:rFonts w:cs="Times New Roman"/>
          <w:color w:val="000000" w:themeColor="text1"/>
          <w:szCs w:val="24"/>
          <w14:textFill>
            <w14:solidFill>
              <w14:schemeClr w14:val="tx1"/>
            </w14:solidFill>
          </w14:textFill>
        </w:rPr>
      </w:pPr>
      <w:r>
        <w:rPr>
          <w:rFonts w:cs="Times New Roman"/>
          <w:color w:val="000000" w:themeColor="text1"/>
          <w:szCs w:val="24"/>
          <w14:textFill>
            <w14:solidFill>
              <w14:schemeClr w14:val="tx1"/>
            </w14:solidFill>
          </w14:textFill>
        </w:rPr>
        <w:t>In the lower intestine of warm-blooded creatures, Escherichia coli, also known as E. coli, is a Gram-negative, facultatively anaerobic, rod-shaped coliform bacterium of the genus Escherichia.  Most E. coli strains are either innocuous or very briefly cause diarrhea. However, other strains, including E. coli O157:H7, can cause vomiting, severe stomach pains, and bloody diarrhea. The most frequent commensal occupant of the gastrointestinal tracts of people and warm-blooded animals as well as one of the most significant diseases is E. coli, a member of the bacterial family Enterobacteriaceae. It coexists with hosts in a mutually beneficial relationship as a commensal and rarely transmits illness. However, it is also among the most prevalent diseases that affect both humans and animals.</w:t>
      </w:r>
      <w:sdt>
        <w:sdtPr>
          <w:rPr>
            <w:rFonts w:cs="Times New Roman"/>
            <w:color w:val="000000" w:themeColor="text1"/>
            <w:szCs w:val="24"/>
            <w14:textFill>
              <w14:solidFill>
                <w14:schemeClr w14:val="tx1"/>
              </w14:solidFill>
            </w14:textFill>
          </w:rPr>
          <w:id w:val="-914160862"/>
        </w:sdtPr>
        <w:sdtEndPr>
          <w:rPr>
            <w:rFonts w:cs="Times New Roman"/>
            <w:color w:val="000000" w:themeColor="text1"/>
            <w:szCs w:val="24"/>
            <w14:textFill>
              <w14:solidFill>
                <w14:schemeClr w14:val="tx1"/>
              </w14:solidFill>
            </w14:textFill>
          </w:rPr>
        </w:sdtEndPr>
        <w:sdtContent>
          <w:r>
            <w:rPr>
              <w:rFonts w:cs="Times New Roman"/>
              <w:color w:val="000000" w:themeColor="text1"/>
              <w:szCs w:val="24"/>
              <w14:textFill>
                <w14:solidFill>
                  <w14:schemeClr w14:val="tx1"/>
                </w14:solidFill>
              </w14:textFill>
            </w:rPr>
            <w:fldChar w:fldCharType="begin"/>
          </w:r>
          <w:r>
            <w:rPr>
              <w:rFonts w:cs="Times New Roman"/>
              <w:color w:val="000000" w:themeColor="text1"/>
              <w:szCs w:val="24"/>
              <w14:textFill>
                <w14:solidFill>
                  <w14:schemeClr w14:val="tx1"/>
                </w14:solidFill>
              </w14:textFill>
            </w:rPr>
            <w:instrText xml:space="preserve"> CITATION Ner13 \l 1033 </w:instrText>
          </w:r>
          <w:r>
            <w:rPr>
              <w:rFonts w:cs="Times New Roman"/>
              <w:color w:val="000000" w:themeColor="text1"/>
              <w:szCs w:val="24"/>
              <w14:textFill>
                <w14:solidFill>
                  <w14:schemeClr w14:val="tx1"/>
                </w14:solidFill>
              </w14:textFill>
            </w:rPr>
            <w:fldChar w:fldCharType="separate"/>
          </w:r>
          <w:r>
            <w:rPr>
              <w:rFonts w:cs="Times New Roman"/>
              <w:color w:val="000000" w:themeColor="text1"/>
              <w:szCs w:val="24"/>
              <w14:textFill>
                <w14:solidFill>
                  <w14:schemeClr w14:val="tx1"/>
                </w14:solidFill>
              </w14:textFill>
            </w:rPr>
            <w:t xml:space="preserve"> </w:t>
          </w:r>
          <w:r>
            <w:rPr>
              <w:rFonts w:cs="Times New Roman"/>
              <w:color w:val="000000" w:themeColor="text1"/>
              <w:szCs w:val="24"/>
              <w14:textFill>
                <w14:solidFill>
                  <w14:schemeClr w14:val="tx1"/>
                </w14:solidFill>
              </w14:textFill>
            </w:rPr>
            <w:t>(Nerino Allocati 1, 2013)</w:t>
          </w:r>
          <w:r>
            <w:rPr>
              <w:rFonts w:cs="Times New Roman"/>
              <w:color w:val="000000" w:themeColor="text1"/>
              <w:szCs w:val="24"/>
              <w14:textFill>
                <w14:solidFill>
                  <w14:schemeClr w14:val="tx1"/>
                </w14:solidFill>
              </w14:textFill>
            </w:rPr>
            <w:fldChar w:fldCharType="end"/>
          </w:r>
        </w:sdtContent>
      </w:sdt>
      <w:r>
        <w:rPr>
          <w:rFonts w:cs="Times New Roman"/>
          <w:color w:val="000000" w:themeColor="text1"/>
          <w:szCs w:val="24"/>
          <w14:textFill>
            <w14:solidFill>
              <w14:schemeClr w14:val="tx1"/>
            </w14:solidFill>
          </w14:textFill>
        </w:rPr>
        <w:t>.</w:t>
      </w:r>
    </w:p>
    <w:p>
      <w:pPr>
        <w:spacing w:line="360" w:lineRule="auto"/>
        <w:jc w:val="both"/>
        <w:rPr>
          <w:rFonts w:cs="Times New Roman"/>
          <w:b/>
          <w:color w:val="000000" w:themeColor="text1"/>
          <w:szCs w:val="24"/>
          <w14:textFill>
            <w14:solidFill>
              <w14:schemeClr w14:val="tx1"/>
            </w14:solidFill>
          </w14:textFill>
        </w:rPr>
      </w:pPr>
      <w:r>
        <w:rPr>
          <w:rFonts w:cs="Times New Roman"/>
          <w:b/>
          <w:color w:val="000000" w:themeColor="text1"/>
          <w:szCs w:val="24"/>
          <w14:textFill>
            <w14:solidFill>
              <w14:schemeClr w14:val="tx1"/>
            </w14:solidFill>
          </w14:textFill>
        </w:rPr>
        <w:t>Mechanisms of Resistance</w:t>
      </w:r>
    </w:p>
    <w:p>
      <w:pPr>
        <w:spacing w:line="360" w:lineRule="auto"/>
        <w:jc w:val="both"/>
        <w:rPr>
          <w:rFonts w:cs="Times New Roman"/>
          <w:color w:val="000000" w:themeColor="text1"/>
          <w:szCs w:val="24"/>
          <w14:textFill>
            <w14:solidFill>
              <w14:schemeClr w14:val="tx1"/>
            </w14:solidFill>
          </w14:textFill>
        </w:rPr>
      </w:pPr>
      <w:r>
        <w:rPr>
          <w:rFonts w:cs="Times New Roman"/>
          <w:color w:val="000000" w:themeColor="text1"/>
          <w:szCs w:val="24"/>
          <w14:textFill>
            <w14:solidFill>
              <w14:schemeClr w14:val="tx1"/>
            </w14:solidFill>
          </w14:textFill>
        </w:rPr>
        <w:t>A significant and growing issue in world healthcare is antimicrobial resistance. Since the discovery of penicillin, many bacteria have developed the capacity to evolve and spread antimicrobial resistance to other species in response to the use of antibiotics. The use of antimicrobial drugs improperly and in greater quantities both contributed to the acceleration of this problem. Additionally, the acquisition and dissemination of multidrug resistant bacteria is significantly influenced by ongoing foreign trave</w:t>
      </w:r>
      <w:r>
        <w:rPr>
          <w:rFonts w:cs="Times New Roman"/>
          <w:color w:val="000000" w:themeColor="text1"/>
          <w:szCs w:val="24"/>
          <w14:textFill>
            <w14:solidFill>
              <w14:schemeClr w14:val="tx1"/>
            </w14:solidFill>
          </w14:textFill>
        </w:rPr>
        <w:t>l for both leisure and business</w:t>
      </w:r>
      <w:sdt>
        <w:sdtPr>
          <w:rPr>
            <w:rFonts w:cs="Times New Roman"/>
            <w:color w:val="000000" w:themeColor="text1"/>
            <w:szCs w:val="24"/>
            <w14:textFill>
              <w14:solidFill>
                <w14:schemeClr w14:val="tx1"/>
              </w14:solidFill>
            </w14:textFill>
          </w:rPr>
          <w:id w:val="1658272502"/>
        </w:sdtPr>
        <w:sdtEndPr>
          <w:rPr>
            <w:rFonts w:cs="Times New Roman"/>
            <w:color w:val="000000" w:themeColor="text1"/>
            <w:szCs w:val="24"/>
            <w14:textFill>
              <w14:solidFill>
                <w14:schemeClr w14:val="tx1"/>
              </w14:solidFill>
            </w14:textFill>
          </w:rPr>
        </w:sdtEndPr>
        <w:sdtContent>
          <w:r>
            <w:rPr>
              <w:rFonts w:cs="Times New Roman"/>
              <w:color w:val="000000" w:themeColor="text1"/>
              <w:szCs w:val="24"/>
              <w14:textFill>
                <w14:solidFill>
                  <w14:schemeClr w14:val="tx1"/>
                </w14:solidFill>
              </w14:textFill>
            </w:rPr>
            <w:fldChar w:fldCharType="begin"/>
          </w:r>
          <w:r>
            <w:rPr>
              <w:rFonts w:cs="Times New Roman"/>
              <w:color w:val="000000" w:themeColor="text1"/>
              <w:szCs w:val="24"/>
              <w14:textFill>
                <w14:solidFill>
                  <w14:schemeClr w14:val="tx1"/>
                </w14:solidFill>
              </w14:textFill>
            </w:rPr>
            <w:instrText xml:space="preserve"> CITATION Ner13 \l 1033 </w:instrText>
          </w:r>
          <w:r>
            <w:rPr>
              <w:rFonts w:cs="Times New Roman"/>
              <w:color w:val="000000" w:themeColor="text1"/>
              <w:szCs w:val="24"/>
              <w14:textFill>
                <w14:solidFill>
                  <w14:schemeClr w14:val="tx1"/>
                </w14:solidFill>
              </w14:textFill>
            </w:rPr>
            <w:fldChar w:fldCharType="separate"/>
          </w:r>
          <w:r>
            <w:rPr>
              <w:rFonts w:cs="Times New Roman"/>
              <w:color w:val="000000" w:themeColor="text1"/>
              <w:szCs w:val="24"/>
              <w14:textFill>
                <w14:solidFill>
                  <w14:schemeClr w14:val="tx1"/>
                </w14:solidFill>
              </w14:textFill>
            </w:rPr>
            <w:t xml:space="preserve"> </w:t>
          </w:r>
          <w:r>
            <w:rPr>
              <w:rFonts w:cs="Times New Roman"/>
              <w:color w:val="000000" w:themeColor="text1"/>
              <w:szCs w:val="24"/>
              <w14:textFill>
                <w14:solidFill>
                  <w14:schemeClr w14:val="tx1"/>
                </w14:solidFill>
              </w14:textFill>
            </w:rPr>
            <w:t>(Nerino Allocati 1, 2013)</w:t>
          </w:r>
          <w:r>
            <w:rPr>
              <w:rFonts w:cs="Times New Roman"/>
              <w:color w:val="000000" w:themeColor="text1"/>
              <w:szCs w:val="24"/>
              <w14:textFill>
                <w14:solidFill>
                  <w14:schemeClr w14:val="tx1"/>
                </w14:solidFill>
              </w14:textFill>
            </w:rPr>
            <w:fldChar w:fldCharType="end"/>
          </w:r>
        </w:sdtContent>
      </w:sdt>
      <w:r>
        <w:rPr>
          <w:rFonts w:cs="Times New Roman"/>
          <w:color w:val="000000" w:themeColor="text1"/>
          <w:szCs w:val="24"/>
          <w14:textFill>
            <w14:solidFill>
              <w14:schemeClr w14:val="tx1"/>
            </w14:solidFill>
          </w14:textFill>
        </w:rPr>
        <w:t>.</w:t>
      </w:r>
    </w:p>
    <w:p>
      <w:pPr>
        <w:spacing w:line="360" w:lineRule="auto"/>
        <w:jc w:val="both"/>
        <w:rPr>
          <w:rFonts w:cs="Times New Roman"/>
          <w:color w:val="000000" w:themeColor="text1"/>
          <w:szCs w:val="24"/>
          <w14:textFill>
            <w14:solidFill>
              <w14:schemeClr w14:val="tx1"/>
            </w14:solidFill>
          </w14:textFill>
        </w:rPr>
      </w:pPr>
    </w:p>
    <w:p>
      <w:pPr>
        <w:spacing w:line="360" w:lineRule="auto"/>
        <w:jc w:val="both"/>
        <w:rPr>
          <w:rFonts w:cs="Times New Roman"/>
          <w:color w:val="000000" w:themeColor="text1"/>
          <w:szCs w:val="24"/>
          <w14:textFill>
            <w14:solidFill>
              <w14:schemeClr w14:val="tx1"/>
            </w14:solidFill>
          </w14:textFill>
        </w:rPr>
      </w:pPr>
    </w:p>
    <w:p>
      <w:pPr>
        <w:spacing w:line="360" w:lineRule="auto"/>
        <w:jc w:val="both"/>
        <w:rPr>
          <w:rFonts w:cs="Times New Roman"/>
          <w:color w:val="000000" w:themeColor="text1"/>
          <w:szCs w:val="24"/>
          <w14:textFill>
            <w14:solidFill>
              <w14:schemeClr w14:val="tx1"/>
            </w14:solidFill>
          </w14:textFill>
        </w:rPr>
      </w:pPr>
      <w:r>
        <w:rPr>
          <w:rFonts w:cs="Times New Roman"/>
          <w:color w:val="000000" w:themeColor="text1"/>
          <w:szCs w:val="24"/>
          <w:lang w:val="en-GB"/>
          <w14:textFill>
            <w14:solidFill>
              <w14:schemeClr w14:val="tx1"/>
            </w14:solidFill>
          </w14:textFill>
        </w:rPr>
        <w:drawing>
          <wp:inline distT="0" distB="0" distL="0" distR="0">
            <wp:extent cx="6150610" cy="3545205"/>
            <wp:effectExtent l="0" t="0" r="254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6154186" cy="3547505"/>
                    </a:xfrm>
                    <a:prstGeom prst="rect">
                      <a:avLst/>
                    </a:prstGeom>
                    <a:noFill/>
                  </pic:spPr>
                </pic:pic>
              </a:graphicData>
            </a:graphic>
          </wp:inline>
        </w:drawing>
      </w:r>
    </w:p>
    <w:p>
      <w:pPr>
        <w:pStyle w:val="8"/>
      </w:pPr>
      <w:bookmarkStart w:id="91" w:name="_Toc144112552"/>
      <w:r>
        <w:t xml:space="preserve">Figure </w:t>
      </w:r>
      <w:r>
        <w:fldChar w:fldCharType="begin"/>
      </w:r>
      <w:r>
        <w:instrText xml:space="preserve"> SEQ Figure \* ARABIC </w:instrText>
      </w:r>
      <w:r>
        <w:fldChar w:fldCharType="separate"/>
      </w:r>
      <w:r>
        <w:t>3</w:t>
      </w:r>
      <w:r>
        <w:fldChar w:fldCharType="end"/>
      </w:r>
      <w:r>
        <w:t>: Mode of transmission of Escherichia coli infection</w:t>
      </w:r>
      <w:bookmarkEnd w:id="91"/>
    </w:p>
    <w:p>
      <w:pPr>
        <w:pStyle w:val="3"/>
        <w:rPr>
          <w:rFonts w:cs="Times New Roman"/>
          <w:b w:val="0"/>
          <w:i/>
          <w:color w:val="000000" w:themeColor="text1"/>
          <w:szCs w:val="24"/>
          <w14:textFill>
            <w14:solidFill>
              <w14:schemeClr w14:val="tx1"/>
            </w14:solidFill>
          </w14:textFill>
        </w:rPr>
      </w:pPr>
      <w:bookmarkStart w:id="92" w:name="_Toc144113014"/>
      <w:r>
        <w:rPr>
          <w:rFonts w:cs="Times New Roman"/>
          <w:color w:val="000000" w:themeColor="text1"/>
          <w:szCs w:val="24"/>
          <w14:textFill>
            <w14:solidFill>
              <w14:schemeClr w14:val="tx1"/>
            </w14:solidFill>
          </w14:textFill>
        </w:rPr>
        <w:t>2.5.7.2</w:t>
      </w:r>
      <w:r>
        <w:rPr>
          <w:rFonts w:cs="Times New Roman"/>
          <w:color w:val="000000" w:themeColor="text1"/>
          <w:szCs w:val="24"/>
          <w14:textFill>
            <w14:solidFill>
              <w14:schemeClr w14:val="tx1"/>
            </w14:solidFill>
          </w14:textFill>
        </w:rPr>
        <w:t xml:space="preserve"> </w:t>
      </w:r>
      <w:r>
        <w:rPr>
          <w:rFonts w:cs="Times New Roman"/>
          <w:i/>
          <w:color w:val="000000" w:themeColor="text1"/>
          <w:szCs w:val="24"/>
          <w14:textFill>
            <w14:solidFill>
              <w14:schemeClr w14:val="tx1"/>
            </w14:solidFill>
          </w14:textFill>
        </w:rPr>
        <w:t>Staphylococcus aureus</w:t>
      </w:r>
      <w:bookmarkEnd w:id="92"/>
    </w:p>
    <w:p>
      <w:pPr>
        <w:spacing w:line="360" w:lineRule="auto"/>
        <w:jc w:val="both"/>
        <w:rPr>
          <w:rFonts w:cs="Times New Roman"/>
          <w:color w:val="000000" w:themeColor="text1"/>
          <w:szCs w:val="24"/>
          <w14:textFill>
            <w14:solidFill>
              <w14:schemeClr w14:val="tx1"/>
            </w14:solidFill>
          </w14:textFill>
        </w:rPr>
      </w:pPr>
      <w:bookmarkStart w:id="93" w:name="_Hlk133966576"/>
      <w:r>
        <w:rPr>
          <w:rFonts w:cs="Times New Roman"/>
          <w:color w:val="000000" w:themeColor="text1"/>
          <w:szCs w:val="24"/>
          <w14:textFill>
            <w14:solidFill>
              <w14:schemeClr w14:val="tx1"/>
            </w14:solidFill>
          </w14:textFill>
        </w:rPr>
        <w:t>Gram-positive, round (coccus), staphylo-like clusters of S. aureus bacteria are extremely harmful opportunistic colonies. In small populations, Staphylococcus aureus is a commensal bacterium that does neither good nor bad for the body. The germs can infect the skin, blood, lungs, heart valves, brain, and bones as colonies proliferate. Common antibiotics are ineffective against a lot of types. One of the most notorious and common bacterial pathogens is Staphylococcus aureus, which annually causes hundreds of thousands to millions of more serious, invasive infections and an uncountable number of simple skin infections. It is a major factor in the development of nosocomial bacteremia, surgical site, prosthetic joint, and cardiovascular infections, as well as pneumonia and other respiratory tract infections.</w:t>
      </w:r>
      <w:r>
        <w:rPr>
          <w:rFonts w:cs="Times New Roman"/>
          <w:color w:val="000000" w:themeColor="text1"/>
          <w:szCs w:val="24"/>
          <w14:textFill>
            <w14:solidFill>
              <w14:schemeClr w14:val="tx1"/>
            </w14:solidFill>
          </w14:textFill>
        </w:rPr>
        <w:t>.</w:t>
      </w:r>
      <w:sdt>
        <w:sdtPr>
          <w:rPr>
            <w:rFonts w:cs="Times New Roman"/>
            <w:color w:val="000000" w:themeColor="text1"/>
            <w:szCs w:val="24"/>
            <w14:textFill>
              <w14:solidFill>
                <w14:schemeClr w14:val="tx1"/>
              </w14:solidFill>
            </w14:textFill>
          </w:rPr>
          <w:id w:val="926160565"/>
        </w:sdtPr>
        <w:sdtEndPr>
          <w:rPr>
            <w:rFonts w:cs="Times New Roman"/>
            <w:color w:val="000000" w:themeColor="text1"/>
            <w:szCs w:val="24"/>
            <w14:textFill>
              <w14:solidFill>
                <w14:schemeClr w14:val="tx1"/>
              </w14:solidFill>
            </w14:textFill>
          </w:rPr>
        </w:sdtEndPr>
        <w:sdtContent>
          <w:r>
            <w:rPr>
              <w:rFonts w:cs="Times New Roman"/>
              <w:color w:val="000000" w:themeColor="text1"/>
              <w:szCs w:val="24"/>
              <w14:textFill>
                <w14:solidFill>
                  <w14:schemeClr w14:val="tx1"/>
                </w14:solidFill>
              </w14:textFill>
            </w:rPr>
            <w:fldChar w:fldCharType="begin"/>
          </w:r>
          <w:r>
            <w:rPr>
              <w:rFonts w:cs="Times New Roman"/>
              <w:color w:val="000000" w:themeColor="text1"/>
              <w:szCs w:val="24"/>
              <w14:textFill>
                <w14:solidFill>
                  <w14:schemeClr w14:val="tx1"/>
                </w14:solidFill>
              </w14:textFill>
            </w:rPr>
            <w:instrText xml:space="preserve"> CITATION Gor21 \l 1033 </w:instrText>
          </w:r>
          <w:r>
            <w:rPr>
              <w:rFonts w:cs="Times New Roman"/>
              <w:color w:val="000000" w:themeColor="text1"/>
              <w:szCs w:val="24"/>
              <w14:textFill>
                <w14:solidFill>
                  <w14:schemeClr w14:val="tx1"/>
                </w14:solidFill>
              </w14:textFill>
            </w:rPr>
            <w:fldChar w:fldCharType="separate"/>
          </w:r>
          <w:r>
            <w:rPr>
              <w:rFonts w:cs="Times New Roman"/>
              <w:color w:val="000000" w:themeColor="text1"/>
              <w:szCs w:val="24"/>
              <w14:textFill>
                <w14:solidFill>
                  <w14:schemeClr w14:val="tx1"/>
                </w14:solidFill>
              </w14:textFill>
            </w:rPr>
            <w:t xml:space="preserve"> </w:t>
          </w:r>
          <w:r>
            <w:rPr>
              <w:rFonts w:cs="Times New Roman"/>
              <w:color w:val="000000" w:themeColor="text1"/>
              <w:szCs w:val="24"/>
              <w14:textFill>
                <w14:solidFill>
                  <w14:schemeClr w14:val="tx1"/>
                </w14:solidFill>
              </w14:textFill>
            </w:rPr>
            <w:t>(Gordon Y. C. Cheung, 2021)</w:t>
          </w:r>
          <w:r>
            <w:rPr>
              <w:rFonts w:cs="Times New Roman"/>
              <w:color w:val="000000" w:themeColor="text1"/>
              <w:szCs w:val="24"/>
              <w14:textFill>
                <w14:solidFill>
                  <w14:schemeClr w14:val="tx1"/>
                </w14:solidFill>
              </w14:textFill>
            </w:rPr>
            <w:fldChar w:fldCharType="end"/>
          </w:r>
        </w:sdtContent>
      </w:sdt>
      <w:r>
        <w:rPr>
          <w:rFonts w:cs="Times New Roman"/>
          <w:color w:val="000000" w:themeColor="text1"/>
          <w:szCs w:val="24"/>
          <w14:textFill>
            <w14:solidFill>
              <w14:schemeClr w14:val="tx1"/>
            </w14:solidFill>
          </w14:textFill>
        </w:rPr>
        <w:t xml:space="preserve"> </w:t>
      </w:r>
    </w:p>
    <w:p>
      <w:pPr>
        <w:pStyle w:val="3"/>
        <w:rPr>
          <w:rFonts w:cs="Times New Roman"/>
          <w:b w:val="0"/>
          <w:color w:val="000000" w:themeColor="text1"/>
          <w:szCs w:val="24"/>
          <w14:textFill>
            <w14:solidFill>
              <w14:schemeClr w14:val="tx1"/>
            </w14:solidFill>
          </w14:textFill>
        </w:rPr>
      </w:pPr>
      <w:bookmarkStart w:id="94" w:name="_Toc144113015"/>
      <w:bookmarkStart w:id="95" w:name="_Toc63838224"/>
      <w:r>
        <w:rPr>
          <w:rFonts w:cs="Times New Roman"/>
          <w:color w:val="000000" w:themeColor="text1"/>
          <w:szCs w:val="24"/>
          <w14:textFill>
            <w14:solidFill>
              <w14:schemeClr w14:val="tx1"/>
            </w14:solidFill>
          </w14:textFill>
        </w:rPr>
        <w:t xml:space="preserve">2.5.7.3 </w:t>
      </w:r>
      <w:r>
        <w:rPr>
          <w:rFonts w:cs="Times New Roman"/>
          <w:i/>
          <w:color w:val="000000" w:themeColor="text1"/>
          <w:szCs w:val="24"/>
          <w14:textFill>
            <w14:solidFill>
              <w14:schemeClr w14:val="tx1"/>
            </w14:solidFill>
          </w14:textFill>
        </w:rPr>
        <w:t>Streptococcus pneumoniae</w:t>
      </w:r>
      <w:bookmarkEnd w:id="94"/>
      <w:bookmarkEnd w:id="95"/>
    </w:p>
    <w:p>
      <w:pPr>
        <w:spacing w:line="360" w:lineRule="auto"/>
        <w:jc w:val="both"/>
        <w:rPr>
          <w:rFonts w:cs="Times New Roman"/>
          <w:color w:val="000000" w:themeColor="text1"/>
          <w:szCs w:val="24"/>
          <w:lang w:eastAsia="en-US"/>
          <w14:textFill>
            <w14:solidFill>
              <w14:schemeClr w14:val="tx1"/>
            </w14:solidFill>
          </w14:textFill>
        </w:rPr>
      </w:pPr>
      <w:r>
        <w:rPr>
          <w:rFonts w:cs="Times New Roman"/>
          <w:color w:val="000000" w:themeColor="text1"/>
          <w:szCs w:val="24"/>
          <w:lang w:eastAsia="en-US"/>
          <w14:textFill>
            <w14:solidFill>
              <w14:schemeClr w14:val="tx1"/>
            </w14:solidFill>
          </w14:textFill>
        </w:rPr>
        <w:t xml:space="preserve">S. pneumoniae is a Gram-positive, spherical bacteria that can either be alpha- or beta-hemolytic depending on the environment. Over 1.2 million people die each year from pneumonia, sepsis, and meningitis due to S. pneumonia. S. pneumoniae is the most frequently recovered isolate of pneumonia, which is the main infectious cause of mortality in both children and adults around </w:t>
      </w:r>
      <w:r>
        <w:rPr>
          <w:rFonts w:cs="Times New Roman"/>
          <w:color w:val="000000" w:themeColor="text1"/>
          <w:szCs w:val="24"/>
          <w:lang w:eastAsia="en-US"/>
          <w14:textFill>
            <w14:solidFill>
              <w14:schemeClr w14:val="tx1"/>
            </w14:solidFill>
          </w14:textFill>
        </w:rPr>
        <w:t>the world.</w:t>
      </w:r>
      <w:sdt>
        <w:sdtPr>
          <w:rPr>
            <w:rFonts w:cs="Times New Roman"/>
            <w:color w:val="000000" w:themeColor="text1"/>
            <w:szCs w:val="24"/>
            <w:lang w:eastAsia="en-US"/>
            <w14:textFill>
              <w14:solidFill>
                <w14:schemeClr w14:val="tx1"/>
              </w14:solidFill>
            </w14:textFill>
          </w:rPr>
          <w:id w:val="132385861"/>
        </w:sdtPr>
        <w:sdtEndPr>
          <w:rPr>
            <w:rFonts w:cs="Times New Roman"/>
            <w:color w:val="000000" w:themeColor="text1"/>
            <w:szCs w:val="24"/>
            <w:lang w:eastAsia="en-US"/>
            <w14:textFill>
              <w14:solidFill>
                <w14:schemeClr w14:val="tx1"/>
              </w14:solidFill>
            </w14:textFill>
          </w:rPr>
        </w:sdtEndPr>
        <w:sdtContent>
          <w:r>
            <w:rPr>
              <w:rFonts w:cs="Times New Roman"/>
              <w:color w:val="000000" w:themeColor="text1"/>
              <w:szCs w:val="24"/>
              <w:lang w:eastAsia="en-US"/>
              <w14:textFill>
                <w14:solidFill>
                  <w14:schemeClr w14:val="tx1"/>
                </w14:solidFill>
              </w14:textFill>
            </w:rPr>
            <w:fldChar w:fldCharType="begin"/>
          </w:r>
          <w:r>
            <w:rPr>
              <w:rFonts w:cs="Times New Roman"/>
              <w:color w:val="000000" w:themeColor="text1"/>
              <w:szCs w:val="24"/>
              <w:lang w:eastAsia="en-US"/>
              <w14:textFill>
                <w14:solidFill>
                  <w14:schemeClr w14:val="tx1"/>
                </w14:solidFill>
              </w14:textFill>
            </w:rPr>
            <w:instrText xml:space="preserve">CITATION KAl15 \l 1033 </w:instrText>
          </w:r>
          <w:r>
            <w:rPr>
              <w:rFonts w:cs="Times New Roman"/>
              <w:color w:val="000000" w:themeColor="text1"/>
              <w:szCs w:val="24"/>
              <w:lang w:eastAsia="en-US"/>
              <w14:textFill>
                <w14:solidFill>
                  <w14:schemeClr w14:val="tx1"/>
                </w14:solidFill>
              </w14:textFill>
            </w:rPr>
            <w:fldChar w:fldCharType="separate"/>
          </w:r>
          <w:r>
            <w:rPr>
              <w:rFonts w:cs="Times New Roman"/>
              <w:color w:val="000000" w:themeColor="text1"/>
              <w:szCs w:val="24"/>
              <w:lang w:eastAsia="en-US"/>
              <w14:textFill>
                <w14:solidFill>
                  <w14:schemeClr w14:val="tx1"/>
                </w14:solidFill>
              </w14:textFill>
            </w:rPr>
            <w:t xml:space="preserve"> </w:t>
          </w:r>
          <w:r>
            <w:rPr>
              <w:rFonts w:cs="Times New Roman"/>
              <w:color w:val="000000" w:themeColor="text1"/>
              <w:szCs w:val="24"/>
              <w:lang w:eastAsia="en-US"/>
              <w14:textFill>
                <w14:solidFill>
                  <w14:schemeClr w14:val="tx1"/>
                </w14:solidFill>
              </w14:textFill>
            </w:rPr>
            <w:t>(Almas &amp; Kaug, 2015)</w:t>
          </w:r>
          <w:r>
            <w:rPr>
              <w:rFonts w:cs="Times New Roman"/>
              <w:color w:val="000000" w:themeColor="text1"/>
              <w:szCs w:val="24"/>
              <w:lang w:eastAsia="en-US"/>
              <w14:textFill>
                <w14:solidFill>
                  <w14:schemeClr w14:val="tx1"/>
                </w14:solidFill>
              </w14:textFill>
            </w:rPr>
            <w:fldChar w:fldCharType="end"/>
          </w:r>
        </w:sdtContent>
      </w:sdt>
      <w:r>
        <w:rPr>
          <w:rFonts w:cs="Times New Roman"/>
          <w:color w:val="000000" w:themeColor="text1"/>
          <w:szCs w:val="24"/>
          <w:lang w:eastAsia="en-US"/>
          <w14:textFill>
            <w14:solidFill>
              <w14:schemeClr w14:val="tx1"/>
            </w14:solidFill>
          </w14:textFill>
        </w:rPr>
        <w:t xml:space="preserve">. </w:t>
      </w:r>
      <w:r>
        <w:rPr>
          <w:rFonts w:cs="Times New Roman"/>
          <w:color w:val="000000" w:themeColor="text1"/>
          <w:szCs w:val="24"/>
          <w:lang w:eastAsia="en-US"/>
          <w14:textFill>
            <w14:solidFill>
              <w14:schemeClr w14:val="tx1"/>
            </w14:solidFill>
          </w14:textFill>
        </w:rPr>
        <w:t>One method of containing and treating this infection utilizing medicinal herbs like Salvadora persica has been discussed in the study. On solid media, all of the plant's extracts were demonstrated to eliminate pneumococci lawns. Fruit extract, however, significantly decreased the number of pneumococcal colony forming units (CFU) in liquid culture.</w:t>
      </w:r>
      <w:r>
        <w:rPr>
          <w:rFonts w:cs="Times New Roman"/>
          <w:color w:val="000000" w:themeColor="text1"/>
          <w:szCs w:val="24"/>
          <w:lang w:eastAsia="en-US"/>
          <w14:textFill>
            <w14:solidFill>
              <w14:schemeClr w14:val="tx1"/>
            </w14:solidFill>
          </w14:textFill>
        </w:rPr>
        <w:t xml:space="preserve"> (Singh </w:t>
      </w:r>
      <w:r>
        <w:rPr>
          <w:rFonts w:cs="Times New Roman"/>
          <w:iCs/>
          <w:color w:val="000000" w:themeColor="text1"/>
          <w:szCs w:val="24"/>
          <w:lang w:eastAsia="en-US"/>
          <w14:textFill>
            <w14:solidFill>
              <w14:schemeClr w14:val="tx1"/>
            </w14:solidFill>
          </w14:textFill>
        </w:rPr>
        <w:t>et al</w:t>
      </w:r>
      <w:r>
        <w:rPr>
          <w:rFonts w:cs="Times New Roman"/>
          <w:color w:val="000000" w:themeColor="text1"/>
          <w:szCs w:val="24"/>
          <w:lang w:eastAsia="en-US"/>
          <w14:textFill>
            <w14:solidFill>
              <w14:schemeClr w14:val="tx1"/>
            </w14:solidFill>
          </w14:textFill>
        </w:rPr>
        <w:t>., 2018).</w:t>
      </w:r>
    </w:p>
    <w:p>
      <w:pPr>
        <w:pStyle w:val="3"/>
        <w:rPr>
          <w:rFonts w:cs="Times New Roman"/>
          <w:b w:val="0"/>
          <w:i/>
          <w:color w:val="000000" w:themeColor="text1"/>
          <w:szCs w:val="24"/>
          <w14:textFill>
            <w14:solidFill>
              <w14:schemeClr w14:val="tx1"/>
            </w14:solidFill>
          </w14:textFill>
        </w:rPr>
      </w:pPr>
      <w:bookmarkStart w:id="96" w:name="_Toc144113016"/>
      <w:r>
        <w:rPr>
          <w:rFonts w:cs="Times New Roman"/>
          <w:color w:val="000000" w:themeColor="text1"/>
          <w:szCs w:val="24"/>
          <w14:textFill>
            <w14:solidFill>
              <w14:schemeClr w14:val="tx1"/>
            </w14:solidFill>
          </w14:textFill>
        </w:rPr>
        <w:t xml:space="preserve">2.5.7.4 </w:t>
      </w:r>
      <w:r>
        <w:rPr>
          <w:rFonts w:cs="Times New Roman"/>
          <w:i/>
          <w:color w:val="000000" w:themeColor="text1"/>
          <w:szCs w:val="24"/>
          <w14:textFill>
            <w14:solidFill>
              <w14:schemeClr w14:val="tx1"/>
            </w14:solidFill>
          </w14:textFill>
        </w:rPr>
        <w:t>Streptococcus pyogenes</w:t>
      </w:r>
      <w:bookmarkEnd w:id="96"/>
    </w:p>
    <w:p>
      <w:pPr>
        <w:spacing w:line="360" w:lineRule="auto"/>
        <w:jc w:val="both"/>
        <w:rPr>
          <w:rFonts w:cs="Times New Roman"/>
          <w:color w:val="000000" w:themeColor="text1"/>
          <w:szCs w:val="24"/>
          <w14:textFill>
            <w14:solidFill>
              <w14:schemeClr w14:val="tx1"/>
            </w14:solidFill>
          </w14:textFill>
        </w:rPr>
      </w:pPr>
      <w:r>
        <w:rPr>
          <w:rFonts w:cs="Times New Roman"/>
          <w:color w:val="000000" w:themeColor="text1"/>
          <w:szCs w:val="24"/>
          <w14:textFill>
            <w14:solidFill>
              <w14:schemeClr w14:val="tx1"/>
            </w14:solidFill>
          </w14:textFill>
        </w:rPr>
        <w:t>A significant human-specific bacterial pathogen called Streptococcus pyogenes causes a wide range of symptoms, from minor localized infections to potentially fatal invasive infections. Acute rheumatic fever and post-streptococcal glomerulonephritis are post-infectious sequelae of ineffective S. pyogenes infection treatment. Additionally, it leads to invasive infections including toxic shock syndrome and necrotizing fasciitis, which are linked to significant morbidity and mortality.</w:t>
      </w:r>
    </w:p>
    <w:p>
      <w:pPr>
        <w:spacing w:line="360" w:lineRule="auto"/>
        <w:jc w:val="both"/>
        <w:rPr>
          <w:rFonts w:cs="Times New Roman"/>
          <w:color w:val="000000" w:themeColor="text1"/>
          <w:szCs w:val="24"/>
          <w14:textFill>
            <w14:solidFill>
              <w14:schemeClr w14:val="tx1"/>
            </w14:solidFill>
          </w14:textFill>
        </w:rPr>
      </w:pPr>
      <w:r>
        <w:rPr>
          <w:rFonts w:cs="Times New Roman"/>
          <w:color w:val="000000" w:themeColor="text1"/>
          <w:szCs w:val="24"/>
          <w14:textFill>
            <w14:solidFill>
              <w14:schemeClr w14:val="tx1"/>
            </w14:solidFill>
          </w14:textFill>
        </w:rPr>
        <w:t>Gram-positive, catalase-negative, coagulase-negative, and found in pairs or chains are streptococci. According to the type of hemolysis that occurred on blood agar, they are separated into three groups: beta-hemolytic (full lysis of red cells), a hemolytic (green hemolysis), and gamma-hemolytic (no hemolysis). Group A streptococci (Streptococcus pyogenes) and group B streptococci (Streptococcus agalactiae) are two types of beta-hemolytic streptococci.</w:t>
      </w:r>
      <w:sdt>
        <w:sdtPr>
          <w:rPr>
            <w:rFonts w:cs="Times New Roman"/>
            <w:color w:val="000000" w:themeColor="text1"/>
            <w:szCs w:val="24"/>
            <w14:textFill>
              <w14:solidFill>
                <w14:schemeClr w14:val="tx1"/>
              </w14:solidFill>
            </w14:textFill>
          </w:rPr>
          <w:id w:val="-849868469"/>
        </w:sdtPr>
        <w:sdtEndPr>
          <w:rPr>
            <w:rFonts w:cs="Times New Roman"/>
            <w:color w:val="000000" w:themeColor="text1"/>
            <w:szCs w:val="24"/>
            <w14:textFill>
              <w14:solidFill>
                <w14:schemeClr w14:val="tx1"/>
              </w14:solidFill>
            </w14:textFill>
          </w:rPr>
        </w:sdtEndPr>
        <w:sdtContent>
          <w:r>
            <w:rPr>
              <w:rFonts w:cs="Times New Roman"/>
              <w:color w:val="000000" w:themeColor="text1"/>
              <w:szCs w:val="24"/>
              <w14:textFill>
                <w14:solidFill>
                  <w14:schemeClr w14:val="tx1"/>
                </w14:solidFill>
              </w14:textFill>
            </w:rPr>
            <w:fldChar w:fldCharType="begin"/>
          </w:r>
          <w:r>
            <w:rPr>
              <w:rFonts w:cs="Times New Roman"/>
              <w:color w:val="000000" w:themeColor="text1"/>
              <w:szCs w:val="24"/>
              <w14:textFill>
                <w14:solidFill>
                  <w14:schemeClr w14:val="tx1"/>
                </w14:solidFill>
              </w14:textFill>
            </w:rPr>
            <w:instrText xml:space="preserve"> CITATION Kan20 \l 1033 </w:instrText>
          </w:r>
          <w:r>
            <w:rPr>
              <w:rFonts w:cs="Times New Roman"/>
              <w:color w:val="000000" w:themeColor="text1"/>
              <w:szCs w:val="24"/>
              <w14:textFill>
                <w14:solidFill>
                  <w14:schemeClr w14:val="tx1"/>
                </w14:solidFill>
              </w14:textFill>
            </w:rPr>
            <w:fldChar w:fldCharType="separate"/>
          </w:r>
          <w:r>
            <w:rPr>
              <w:rFonts w:cs="Times New Roman"/>
              <w:color w:val="000000" w:themeColor="text1"/>
              <w:szCs w:val="24"/>
              <w14:textFill>
                <w14:solidFill>
                  <w14:schemeClr w14:val="tx1"/>
                </w14:solidFill>
              </w14:textFill>
            </w:rPr>
            <w:t xml:space="preserve"> </w:t>
          </w:r>
          <w:r>
            <w:rPr>
              <w:rFonts w:cs="Times New Roman"/>
              <w:color w:val="000000" w:themeColor="text1"/>
              <w:szCs w:val="24"/>
              <w14:textFill>
                <w14:solidFill>
                  <w14:schemeClr w14:val="tx1"/>
                </w14:solidFill>
              </w14:textFill>
            </w:rPr>
            <w:t>(Kanwal S 1, 2020)</w:t>
          </w:r>
          <w:r>
            <w:rPr>
              <w:rFonts w:cs="Times New Roman"/>
              <w:color w:val="000000" w:themeColor="text1"/>
              <w:szCs w:val="24"/>
              <w14:textFill>
                <w14:solidFill>
                  <w14:schemeClr w14:val="tx1"/>
                </w14:solidFill>
              </w14:textFill>
            </w:rPr>
            <w:fldChar w:fldCharType="end"/>
          </w:r>
        </w:sdtContent>
      </w:sdt>
    </w:p>
    <w:p>
      <w:pPr>
        <w:pStyle w:val="3"/>
        <w:rPr>
          <w:rFonts w:cs="Times New Roman"/>
          <w:b w:val="0"/>
          <w:color w:val="000000" w:themeColor="text1"/>
          <w:szCs w:val="24"/>
          <w14:textFill>
            <w14:solidFill>
              <w14:schemeClr w14:val="tx1"/>
            </w14:solidFill>
          </w14:textFill>
        </w:rPr>
      </w:pPr>
      <w:bookmarkStart w:id="97" w:name="_Toc63838223"/>
      <w:bookmarkStart w:id="98" w:name="_Toc144113017"/>
      <w:r>
        <w:rPr>
          <w:rFonts w:cs="Times New Roman"/>
          <w:color w:val="000000" w:themeColor="text1"/>
          <w:szCs w:val="24"/>
          <w14:textFill>
            <w14:solidFill>
              <w14:schemeClr w14:val="tx1"/>
            </w14:solidFill>
          </w14:textFill>
        </w:rPr>
        <w:t xml:space="preserve">2.5.7.5 </w:t>
      </w:r>
      <w:r>
        <w:rPr>
          <w:rFonts w:cs="Times New Roman"/>
          <w:i/>
          <w:color w:val="000000" w:themeColor="text1"/>
          <w:szCs w:val="24"/>
          <w14:textFill>
            <w14:solidFill>
              <w14:schemeClr w14:val="tx1"/>
            </w14:solidFill>
          </w14:textFill>
        </w:rPr>
        <w:t>Klebsiella oxytoca</w:t>
      </w:r>
      <w:bookmarkEnd w:id="97"/>
      <w:bookmarkEnd w:id="98"/>
    </w:p>
    <w:p>
      <w:pPr>
        <w:spacing w:line="360" w:lineRule="auto"/>
        <w:jc w:val="both"/>
        <w:rPr>
          <w:rFonts w:cs="Times New Roman"/>
          <w:iCs/>
          <w:color w:val="000000" w:themeColor="text1"/>
          <w:szCs w:val="24"/>
          <w:lang w:eastAsia="en-US"/>
          <w14:textFill>
            <w14:solidFill>
              <w14:schemeClr w14:val="tx1"/>
            </w14:solidFill>
          </w14:textFill>
        </w:rPr>
      </w:pPr>
      <w:r>
        <w:rPr>
          <w:rFonts w:cs="Times New Roman"/>
          <w:iCs/>
          <w:color w:val="000000" w:themeColor="text1"/>
          <w:szCs w:val="24"/>
          <w:lang w:eastAsia="en-US"/>
          <w14:textFill>
            <w14:solidFill>
              <w14:schemeClr w14:val="tx1"/>
            </w14:solidFill>
          </w14:textFill>
        </w:rPr>
        <w:t>The Gram-negative, rod-shaped K. oxytoca is closely related to the Gram-positive K. pneumoniae, but differs from the latter by being indole-positive (Maiyo et al., 2018). It can develop antibiotic resistance just like other enterobacteria, and isolates have been found to produce extended-spectrum beta-lactamases (Hoenigl et al., 2017). Nursing homes and intensive care units are two hospital situations where K. oxytoca is frequently transmitted. K. oxytoca can lead to life-threatening infections. Urinary tract infections, wound infections, and symptoms resembling pneumonia are all brought on by one type of infection. Studies have revealed that several extracts from edible plants are also antibacterial against K. oxytoca.</w:t>
      </w:r>
      <w:r>
        <w:rPr>
          <w:rFonts w:cs="Times New Roman"/>
          <w:iCs/>
          <w:color w:val="000000" w:themeColor="text1"/>
          <w:szCs w:val="24"/>
          <w:lang w:eastAsia="en-US"/>
          <w14:textFill>
            <w14:solidFill>
              <w14:schemeClr w14:val="tx1"/>
            </w14:solidFill>
          </w14:textFill>
        </w:rPr>
        <w:t xml:space="preserve"> </w:t>
      </w:r>
      <w:sdt>
        <w:sdtPr>
          <w:rPr>
            <w:rFonts w:cs="Times New Roman"/>
            <w:iCs/>
            <w:color w:val="000000" w:themeColor="text1"/>
            <w:szCs w:val="24"/>
            <w:lang w:eastAsia="en-US"/>
            <w14:textFill>
              <w14:solidFill>
                <w14:schemeClr w14:val="tx1"/>
              </w14:solidFill>
            </w14:textFill>
          </w:rPr>
          <w:id w:val="-661855216"/>
        </w:sdtPr>
        <w:sdtEndPr>
          <w:rPr>
            <w:rFonts w:cs="Times New Roman"/>
            <w:iCs/>
            <w:color w:val="000000" w:themeColor="text1"/>
            <w:szCs w:val="24"/>
            <w:lang w:eastAsia="en-US"/>
            <w14:textFill>
              <w14:solidFill>
                <w14:schemeClr w14:val="tx1"/>
              </w14:solidFill>
            </w14:textFill>
          </w:rPr>
        </w:sdtEndPr>
        <w:sdtContent>
          <w:r>
            <w:rPr>
              <w:rFonts w:cs="Times New Roman"/>
              <w:iCs/>
              <w:color w:val="000000" w:themeColor="text1"/>
              <w:szCs w:val="24"/>
              <w:lang w:eastAsia="en-US"/>
              <w14:textFill>
                <w14:solidFill>
                  <w14:schemeClr w14:val="tx1"/>
                </w14:solidFill>
              </w14:textFill>
            </w:rPr>
            <w:fldChar w:fldCharType="begin"/>
          </w:r>
          <w:r>
            <w:rPr>
              <w:rFonts w:cs="Times New Roman"/>
              <w:iCs/>
              <w:color w:val="000000" w:themeColor="text1"/>
              <w:szCs w:val="24"/>
              <w:lang w:eastAsia="en-US"/>
              <w14:textFill>
                <w14:solidFill>
                  <w14:schemeClr w14:val="tx1"/>
                </w14:solidFill>
              </w14:textFill>
            </w:rPr>
            <w:instrText xml:space="preserve"> CITATION Bas15 \l 1033 </w:instrText>
          </w:r>
          <w:r>
            <w:rPr>
              <w:rFonts w:cs="Times New Roman"/>
              <w:iCs/>
              <w:color w:val="000000" w:themeColor="text1"/>
              <w:szCs w:val="24"/>
              <w:lang w:eastAsia="en-US"/>
              <w14:textFill>
                <w14:solidFill>
                  <w14:schemeClr w14:val="tx1"/>
                </w14:solidFill>
              </w14:textFill>
            </w:rPr>
            <w:fldChar w:fldCharType="separate"/>
          </w:r>
          <w:r>
            <w:rPr>
              <w:rFonts w:cs="Times New Roman"/>
              <w:color w:val="000000" w:themeColor="text1"/>
              <w:szCs w:val="24"/>
              <w:lang w:eastAsia="en-US"/>
              <w14:textFill>
                <w14:solidFill>
                  <w14:schemeClr w14:val="tx1"/>
                </w14:solidFill>
              </w14:textFill>
            </w:rPr>
            <w:t>(Bass &amp; Washington, 2015)</w:t>
          </w:r>
          <w:r>
            <w:rPr>
              <w:rFonts w:cs="Times New Roman"/>
              <w:iCs/>
              <w:color w:val="000000" w:themeColor="text1"/>
              <w:szCs w:val="24"/>
              <w:lang w:eastAsia="en-US"/>
              <w14:textFill>
                <w14:solidFill>
                  <w14:schemeClr w14:val="tx1"/>
                </w14:solidFill>
              </w14:textFill>
            </w:rPr>
            <w:fldChar w:fldCharType="end"/>
          </w:r>
        </w:sdtContent>
      </w:sdt>
    </w:p>
    <w:p>
      <w:pPr>
        <w:spacing w:line="360" w:lineRule="auto"/>
        <w:jc w:val="both"/>
        <w:rPr>
          <w:rFonts w:cs="Times New Roman"/>
          <w:iCs/>
          <w:color w:val="000000" w:themeColor="text1"/>
          <w:szCs w:val="24"/>
          <w:lang w:eastAsia="en-US"/>
          <w14:textFill>
            <w14:solidFill>
              <w14:schemeClr w14:val="tx1"/>
            </w14:solidFill>
          </w14:textFill>
        </w:rPr>
      </w:pPr>
    </w:p>
    <w:p>
      <w:pPr>
        <w:pStyle w:val="3"/>
        <w:rPr>
          <w:rFonts w:cs="Times New Roman"/>
          <w:b w:val="0"/>
          <w:color w:val="000000" w:themeColor="text1"/>
          <w:szCs w:val="24"/>
          <w14:textFill>
            <w14:solidFill>
              <w14:schemeClr w14:val="tx1"/>
            </w14:solidFill>
          </w14:textFill>
        </w:rPr>
      </w:pPr>
      <w:bookmarkStart w:id="99" w:name="_Toc144113018"/>
      <w:r>
        <w:rPr>
          <w:rFonts w:cs="Times New Roman"/>
          <w:color w:val="000000" w:themeColor="text1"/>
          <w:szCs w:val="24"/>
          <w14:textFill>
            <w14:solidFill>
              <w14:schemeClr w14:val="tx1"/>
            </w14:solidFill>
          </w14:textFill>
        </w:rPr>
        <w:t>2.6 Conceptual Framework</w:t>
      </w:r>
      <w:bookmarkEnd w:id="99"/>
    </w:p>
    <w:p>
      <w:pPr>
        <w:spacing w:line="360" w:lineRule="auto"/>
        <w:jc w:val="both"/>
        <w:rPr>
          <w:rFonts w:cs="Times New Roman"/>
          <w:iCs/>
          <w:color w:val="000000" w:themeColor="text1"/>
          <w:szCs w:val="24"/>
          <w:lang w:eastAsia="en-US"/>
          <w14:textFill>
            <w14:solidFill>
              <w14:schemeClr w14:val="tx1"/>
            </w14:solidFill>
          </w14:textFill>
        </w:rPr>
      </w:pPr>
      <w:r>
        <w:rPr>
          <w:rFonts w:cs="Times New Roman"/>
          <w:iCs/>
          <w:color w:val="000000" w:themeColor="text1"/>
          <w:szCs w:val="24"/>
          <w:lang w:eastAsia="en-US"/>
          <w14:textFill>
            <w14:solidFill>
              <w14:schemeClr w14:val="tx1"/>
            </w14:solidFill>
          </w14:textFill>
        </w:rPr>
        <w:t>An analytical tool used to develop a comprehensive understanding of a certain occurrence is a conceptual framework. It is used in a variety of professional fields and is frequently used to visually explain the key ideas or variables and the relationships between them that call for further exploration.</w:t>
      </w:r>
    </w:p>
    <w:p>
      <w:pPr>
        <w:spacing w:line="360" w:lineRule="auto"/>
        <w:jc w:val="both"/>
        <w:rPr>
          <w:rFonts w:cs="Times New Roman"/>
          <w:iCs/>
          <w:color w:val="000000" w:themeColor="text1"/>
          <w:szCs w:val="24"/>
          <w:lang w:eastAsia="en-US"/>
          <w14:textFill>
            <w14:solidFill>
              <w14:schemeClr w14:val="tx1"/>
            </w14:solidFill>
          </w14:textFill>
        </w:rPr>
      </w:pPr>
    </w:p>
    <w:tbl>
      <w:tblPr>
        <w:tblStyle w:val="20"/>
        <w:tblW w:w="0" w:type="auto"/>
        <w:tblInd w:w="-11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94"/>
      </w:tblGrid>
      <w:tr>
        <w:tblPrEx>
          <w:tblLayout w:type="fixed"/>
        </w:tblPrEx>
        <w:trPr>
          <w:trHeight w:val="2314" w:hRule="atLeast"/>
        </w:trPr>
        <w:tc>
          <w:tcPr>
            <w:tcW w:w="4094" w:type="dxa"/>
          </w:tcPr>
          <w:p>
            <w:pPr>
              <w:spacing w:line="360" w:lineRule="auto"/>
              <w:ind w:left="225"/>
              <w:jc w:val="both"/>
              <w:rPr>
                <w:rFonts w:cs="Times New Roman"/>
                <w:b/>
                <w:iCs/>
                <w:color w:val="000000" w:themeColor="text1"/>
                <w:szCs w:val="24"/>
                <w14:textFill>
                  <w14:solidFill>
                    <w14:schemeClr w14:val="tx1"/>
                  </w14:solidFill>
                </w14:textFill>
              </w:rPr>
            </w:pPr>
            <w:r>
              <w:rPr>
                <w:rFonts w:cs="Times New Roman"/>
                <w:b/>
                <w:iCs/>
                <w:color w:val="000000" w:themeColor="text1"/>
                <w:szCs w:val="24"/>
                <w14:textFill>
                  <w14:solidFill>
                    <w14:schemeClr w14:val="tx1"/>
                  </w14:solidFill>
                </w14:textFill>
              </w:rPr>
              <w:t>Independent variables</w:t>
            </w:r>
          </w:p>
          <w:p>
            <w:pPr>
              <w:pStyle w:val="21"/>
              <w:numPr>
                <w:ilvl w:val="0"/>
                <w:numId w:val="3"/>
              </w:numPr>
              <w:spacing w:line="240" w:lineRule="auto"/>
              <w:jc w:val="both"/>
              <w:rPr>
                <w:rFonts w:cs="Times New Roman"/>
                <w:color w:val="000000" w:themeColor="text1"/>
                <w:szCs w:val="24"/>
                <w14:textFill>
                  <w14:solidFill>
                    <w14:schemeClr w14:val="tx1"/>
                  </w14:solidFill>
                </w14:textFill>
              </w:rPr>
            </w:pPr>
            <w:r>
              <w:rPr>
                <w:rFonts w:cs="Times New Roman"/>
                <w:color w:val="000000" w:themeColor="text1"/>
                <w:szCs w:val="24"/>
                <w14:textFill>
                  <w14:solidFill>
                    <w14:schemeClr w14:val="tx1"/>
                  </w14:solidFill>
                </w14:textFill>
              </w:rPr>
              <w:t>Concentration of Garlic Extract</w:t>
            </w:r>
          </w:p>
          <w:p>
            <w:pPr>
              <w:pStyle w:val="21"/>
              <w:numPr>
                <w:ilvl w:val="0"/>
                <w:numId w:val="3"/>
              </w:numPr>
              <w:spacing w:line="240" w:lineRule="auto"/>
              <w:jc w:val="both"/>
              <w:rPr>
                <w:rFonts w:cs="Times New Roman"/>
                <w:color w:val="000000" w:themeColor="text1"/>
                <w:szCs w:val="24"/>
                <w14:textFill>
                  <w14:solidFill>
                    <w14:schemeClr w14:val="tx1"/>
                  </w14:solidFill>
                </w14:textFill>
              </w:rPr>
            </w:pPr>
            <w:r>
              <w:rPr>
                <w:rFonts w:cs="Times New Roman"/>
                <w:color w:val="000000" w:themeColor="text1"/>
                <w:szCs w:val="24"/>
                <w14:textFill>
                  <w14:solidFill>
                    <w14:schemeClr w14:val="tx1"/>
                  </w14:solidFill>
                </w14:textFill>
              </w:rPr>
              <w:t>Types of Garlic</w:t>
            </w:r>
          </w:p>
          <w:p>
            <w:pPr>
              <w:pStyle w:val="21"/>
              <w:numPr>
                <w:ilvl w:val="0"/>
                <w:numId w:val="3"/>
              </w:numPr>
              <w:spacing w:line="240" w:lineRule="auto"/>
              <w:jc w:val="both"/>
              <w:rPr>
                <w:rFonts w:cs="Times New Roman"/>
                <w:color w:val="000000" w:themeColor="text1"/>
                <w:szCs w:val="24"/>
                <w14:textFill>
                  <w14:solidFill>
                    <w14:schemeClr w14:val="tx1"/>
                  </w14:solidFill>
                </w14:textFill>
              </w:rPr>
            </w:pPr>
            <w:r>
              <w:rPr>
                <w:rFonts w:cs="Times New Roman"/>
                <w:color w:val="000000" w:themeColor="text1"/>
                <w:szCs w:val="24"/>
                <w14:textFill>
                  <w14:solidFill>
                    <w14:schemeClr w14:val="tx1"/>
                  </w14:solidFill>
                </w14:textFill>
              </w:rPr>
              <w:t>B</w:t>
            </w:r>
            <w:r>
              <w:rPr>
                <w:rFonts w:cs="Times New Roman"/>
                <w:color w:val="000000" w:themeColor="text1"/>
                <w:szCs w:val="24"/>
                <w14:textFill>
                  <w14:solidFill>
                    <w14:schemeClr w14:val="tx1"/>
                  </w14:solidFill>
                </w14:textFill>
              </w:rPr>
              <w:t>acterial species</w:t>
            </w:r>
          </w:p>
          <w:p>
            <w:pPr>
              <w:pStyle w:val="21"/>
              <w:numPr>
                <w:ilvl w:val="0"/>
                <w:numId w:val="3"/>
              </w:numPr>
              <w:spacing w:line="240" w:lineRule="auto"/>
              <w:jc w:val="both"/>
              <w:rPr>
                <w:rFonts w:cs="Times New Roman"/>
                <w:color w:val="000000" w:themeColor="text1"/>
                <w:szCs w:val="24"/>
                <w14:textFill>
                  <w14:solidFill>
                    <w14:schemeClr w14:val="tx1"/>
                  </w14:solidFill>
                </w14:textFill>
              </w:rPr>
            </w:pPr>
            <w:r>
              <w:rPr>
                <w:rFonts w:cs="Times New Roman"/>
                <w:color w:val="000000" w:themeColor="text1"/>
                <w:szCs w:val="24"/>
                <w14:textFill>
                  <w14:solidFill>
                    <w14:schemeClr w14:val="tx1"/>
                  </w14:solidFill>
                </w14:textFill>
              </w:rPr>
              <w:t>Exposure time</w:t>
            </w:r>
          </w:p>
          <w:p>
            <w:pPr>
              <w:spacing w:line="360" w:lineRule="auto"/>
              <w:ind w:left="225"/>
              <w:jc w:val="both"/>
              <w:rPr>
                <w:rFonts w:cs="Times New Roman"/>
                <w:color w:val="000000" w:themeColor="text1"/>
                <w:szCs w:val="24"/>
                <w14:textFill>
                  <w14:solidFill>
                    <w14:schemeClr w14:val="tx1"/>
                  </w14:solidFill>
                </w14:textFill>
              </w:rPr>
            </w:pPr>
            <w:r>
              <w:rPr>
                <w:rFonts w:cs="Times New Roman"/>
                <w:color w:val="000000" w:themeColor="text1"/>
                <w:szCs w:val="24"/>
                <w:lang w:val="en-GB"/>
                <w14:textFill>
                  <w14:solidFill>
                    <w14:schemeClr w14:val="tx1"/>
                  </w14:solidFill>
                </w14:textFill>
              </w:rPr>
              <mc:AlternateContent>
                <mc:Choice Requires="wps">
                  <w:drawing>
                    <wp:anchor distT="0" distB="0" distL="114300" distR="114300" simplePos="0" relativeHeight="251655168" behindDoc="0" locked="0" layoutInCell="1" allowOverlap="1">
                      <wp:simplePos x="0" y="0"/>
                      <wp:positionH relativeFrom="column">
                        <wp:posOffset>2531745</wp:posOffset>
                      </wp:positionH>
                      <wp:positionV relativeFrom="paragraph">
                        <wp:posOffset>337820</wp:posOffset>
                      </wp:positionV>
                      <wp:extent cx="1333500" cy="45720"/>
                      <wp:effectExtent l="0" t="19050" r="38100" b="31115"/>
                      <wp:wrapNone/>
                      <wp:docPr id="4" name="Right Arrow 4"/>
                      <wp:cNvGraphicFramePr/>
                      <a:graphic xmlns:a="http://schemas.openxmlformats.org/drawingml/2006/main">
                        <a:graphicData uri="http://schemas.microsoft.com/office/word/2010/wordprocessingShape">
                          <wps:wsp>
                            <wps:cNvSpPr/>
                            <wps:spPr>
                              <a:xfrm>
                                <a:off x="0" y="0"/>
                                <a:ext cx="1333500" cy="45719"/>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3" type="#_x0000_t13" style="position:absolute;left:0pt;margin-left:199.35pt;margin-top:26.6pt;height:3.6pt;width:105pt;z-index:251655168;v-text-anchor:middle;mso-width-relative:page;mso-height-relative:page;" fillcolor="#4472C4 [3204]" filled="t" stroked="t" coordsize="21600,21600" o:gfxdata="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BX&#10;o18W1gAAAAkBAAAPAAAAAAAAAAEAIAAAACIAAABkcnMvZG93bnJldi54bWxQSwECFAAUAAAACACH&#10;TuJAiXCjZl8CAADRBAAADgAAAAAAAAABACAAAAAlAQAAZHJzL2Uyb0RvYy54bWxQSwUGAAAAAAYA&#10;BgBZAQAA9gUAAAAA&#10;" adj="21230,5400">
                      <v:fill on="t" focussize="0,0"/>
                      <v:stroke weight="1pt" color="#2F528F [3204]" miterlimit="8" joinstyle="miter"/>
                      <v:imagedata o:title=""/>
                      <o:lock v:ext="edit" aspectratio="f"/>
                    </v:shape>
                  </w:pict>
                </mc:Fallback>
              </mc:AlternateContent>
            </w:r>
          </w:p>
          <w:p>
            <w:pPr>
              <w:spacing w:line="360" w:lineRule="auto"/>
              <w:ind w:left="225"/>
              <w:jc w:val="both"/>
              <w:rPr>
                <w:rFonts w:cs="Times New Roman"/>
                <w:color w:val="000000" w:themeColor="text1"/>
                <w:szCs w:val="24"/>
                <w14:textFill>
                  <w14:solidFill>
                    <w14:schemeClr w14:val="tx1"/>
                  </w14:solidFill>
                </w14:textFill>
              </w:rPr>
            </w:pPr>
            <w:r>
              <w:rPr>
                <w:rFonts w:cs="Times New Roman"/>
                <w:color w:val="000000" w:themeColor="text1"/>
                <w:szCs w:val="24"/>
                <w:lang w:val="en-GB"/>
                <w14:textFill>
                  <w14:solidFill>
                    <w14:schemeClr w14:val="tx1"/>
                  </w14:solidFill>
                </w14:textFill>
              </w:rPr>
              <mc:AlternateContent>
                <mc:Choice Requires="wps">
                  <w:drawing>
                    <wp:anchor distT="0" distB="0" distL="114300" distR="114300" simplePos="0" relativeHeight="251668480" behindDoc="0" locked="0" layoutInCell="1" allowOverlap="1">
                      <wp:simplePos x="0" y="0"/>
                      <wp:positionH relativeFrom="column">
                        <wp:posOffset>3217545</wp:posOffset>
                      </wp:positionH>
                      <wp:positionV relativeFrom="paragraph">
                        <wp:posOffset>16510</wp:posOffset>
                      </wp:positionV>
                      <wp:extent cx="76200" cy="1812290"/>
                      <wp:effectExtent l="19050" t="0" r="38100" b="35560"/>
                      <wp:wrapNone/>
                      <wp:docPr id="6" name="Down Arrow 6"/>
                      <wp:cNvGraphicFramePr/>
                      <a:graphic xmlns:a="http://schemas.openxmlformats.org/drawingml/2006/main">
                        <a:graphicData uri="http://schemas.microsoft.com/office/word/2010/wordprocessingShape">
                          <wps:wsp>
                            <wps:cNvSpPr/>
                            <wps:spPr>
                              <a:xfrm>
                                <a:off x="0" y="0"/>
                                <a:ext cx="76200" cy="181229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margin-left:253.35pt;margin-top:1.3pt;height:142.7pt;width:6pt;z-index:251668480;v-text-anchor:middle;mso-width-relative:page;mso-height-relative:page;" fillcolor="#4472C4 [3204]" filled="t" stroked="t" coordsize="21600,21600" o:gfxdata="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DsogWQ&#10;1AAAAAkBAAAPAAAAAAAAAAEAIAAAACIAAABkcnMvZG93bnJldi54bWxQSwECFAAUAAAACACHTuJA&#10;5L6hz14CAADPBAAADgAAAAAAAAABACAAAAAjAQAAZHJzL2Uyb0RvYy54bWxQSwUGAAAAAAYABgBZ&#10;AQAA8wUAAAAA&#10;" adj="21146,5400">
                      <v:fill on="t" focussize="0,0"/>
                      <v:stroke weight="1pt" color="#2F528F [3204]" miterlimit="8" joinstyle="miter"/>
                      <v:imagedata o:title=""/>
                      <o:lock v:ext="edit" aspectratio="f"/>
                    </v:shape>
                  </w:pict>
                </mc:Fallback>
              </mc:AlternateContent>
            </w:r>
          </w:p>
          <w:p>
            <w:pPr>
              <w:spacing w:line="360" w:lineRule="auto"/>
              <w:ind w:left="225"/>
              <w:jc w:val="both"/>
              <w:rPr>
                <w:rFonts w:cs="Times New Roman"/>
                <w:color w:val="000000" w:themeColor="text1"/>
                <w:szCs w:val="24"/>
                <w14:textFill>
                  <w14:solidFill>
                    <w14:schemeClr w14:val="tx1"/>
                  </w14:solidFill>
                </w14:textFill>
              </w:rPr>
            </w:pPr>
          </w:p>
          <w:p>
            <w:pPr>
              <w:spacing w:line="360" w:lineRule="auto"/>
              <w:ind w:left="225"/>
              <w:jc w:val="both"/>
              <w:rPr>
                <w:rFonts w:cs="Times New Roman"/>
                <w:iCs/>
                <w:color w:val="000000" w:themeColor="text1"/>
                <w:szCs w:val="24"/>
                <w14:textFill>
                  <w14:solidFill>
                    <w14:schemeClr w14:val="tx1"/>
                  </w14:solidFill>
                </w14:textFill>
              </w:rPr>
            </w:pPr>
          </w:p>
        </w:tc>
      </w:tr>
    </w:tbl>
    <w:p>
      <w:pPr>
        <w:spacing w:line="360" w:lineRule="auto"/>
        <w:jc w:val="both"/>
        <w:rPr>
          <w:rFonts w:cs="Times New Roman"/>
          <w:color w:val="000000" w:themeColor="text1"/>
          <w:szCs w:val="24"/>
          <w14:textFill>
            <w14:solidFill>
              <w14:schemeClr w14:val="tx1"/>
            </w14:solidFill>
          </w14:textFill>
        </w:rPr>
      </w:pPr>
    </w:p>
    <w:tbl>
      <w:tblPr>
        <w:tblStyle w:val="20"/>
        <w:tblpPr w:leftFromText="180" w:rightFromText="180" w:vertAnchor="text" w:tblpX="6109" w:tblpY="-386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48"/>
      </w:tblGrid>
      <w:tr>
        <w:tblPrEx>
          <w:tblLayout w:type="fixed"/>
        </w:tblPrEx>
        <w:trPr>
          <w:trHeight w:val="3590" w:hRule="atLeast"/>
        </w:trPr>
        <w:tc>
          <w:tcPr>
            <w:tcW w:w="4248" w:type="dxa"/>
          </w:tcPr>
          <w:p>
            <w:pPr>
              <w:spacing w:line="360" w:lineRule="auto"/>
              <w:jc w:val="both"/>
              <w:rPr>
                <w:rFonts w:cs="Times New Roman"/>
                <w:b/>
                <w:color w:val="000000" w:themeColor="text1"/>
                <w:szCs w:val="24"/>
                <w14:textFill>
                  <w14:solidFill>
                    <w14:schemeClr w14:val="tx1"/>
                  </w14:solidFill>
                </w14:textFill>
              </w:rPr>
            </w:pPr>
            <w:r>
              <w:rPr>
                <w:rFonts w:cs="Times New Roman"/>
                <w:b/>
                <w:color w:val="000000" w:themeColor="text1"/>
                <w:szCs w:val="24"/>
                <w14:textFill>
                  <w14:solidFill>
                    <w14:schemeClr w14:val="tx1"/>
                  </w14:solidFill>
                </w14:textFill>
              </w:rPr>
              <w:t>Dependent vari</w:t>
            </w:r>
            <w:r>
              <w:rPr>
                <w:rFonts w:cs="Times New Roman"/>
                <w:b/>
                <w:color w:val="000000" w:themeColor="text1"/>
                <w:szCs w:val="24"/>
                <w14:textFill>
                  <w14:solidFill>
                    <w14:schemeClr w14:val="tx1"/>
                  </w14:solidFill>
                </w14:textFill>
              </w:rPr>
              <w:t>ables</w:t>
            </w:r>
          </w:p>
          <w:p>
            <w:pPr>
              <w:pStyle w:val="21"/>
              <w:numPr>
                <w:ilvl w:val="0"/>
                <w:numId w:val="4"/>
              </w:numPr>
              <w:spacing w:line="360" w:lineRule="auto"/>
              <w:jc w:val="both"/>
              <w:rPr>
                <w:rFonts w:cs="Times New Roman"/>
                <w:color w:val="000000" w:themeColor="text1"/>
                <w:szCs w:val="24"/>
                <w14:textFill>
                  <w14:solidFill>
                    <w14:schemeClr w14:val="tx1"/>
                  </w14:solidFill>
                </w14:textFill>
              </w:rPr>
            </w:pPr>
            <w:r>
              <w:rPr>
                <w:rFonts w:cs="Times New Roman"/>
                <w:color w:val="000000" w:themeColor="text1"/>
                <w:szCs w:val="24"/>
                <w14:textFill>
                  <w14:solidFill>
                    <w14:schemeClr w14:val="tx1"/>
                  </w14:solidFill>
                </w14:textFill>
              </w:rPr>
              <w:t>Bacterial growth inhibition</w:t>
            </w:r>
          </w:p>
          <w:p>
            <w:pPr>
              <w:pStyle w:val="21"/>
              <w:numPr>
                <w:ilvl w:val="0"/>
                <w:numId w:val="4"/>
              </w:numPr>
              <w:spacing w:line="360" w:lineRule="auto"/>
              <w:jc w:val="both"/>
              <w:rPr>
                <w:rFonts w:cs="Times New Roman"/>
                <w:color w:val="000000" w:themeColor="text1"/>
                <w:szCs w:val="24"/>
                <w14:textFill>
                  <w14:solidFill>
                    <w14:schemeClr w14:val="tx1"/>
                  </w14:solidFill>
                </w14:textFill>
              </w:rPr>
            </w:pPr>
            <w:r>
              <w:rPr>
                <w:rFonts w:cs="Times New Roman"/>
                <w:color w:val="000000" w:themeColor="text1"/>
                <w:szCs w:val="24"/>
                <w14:textFill>
                  <w14:solidFill>
                    <w14:schemeClr w14:val="tx1"/>
                  </w14:solidFill>
                </w14:textFill>
              </w:rPr>
              <w:t>Zone of inhibition</w:t>
            </w:r>
          </w:p>
          <w:p>
            <w:pPr>
              <w:pStyle w:val="21"/>
              <w:numPr>
                <w:ilvl w:val="0"/>
                <w:numId w:val="4"/>
              </w:numPr>
              <w:spacing w:line="360" w:lineRule="auto"/>
              <w:jc w:val="both"/>
              <w:rPr>
                <w:rFonts w:cs="Times New Roman"/>
                <w:color w:val="000000" w:themeColor="text1"/>
                <w:szCs w:val="24"/>
                <w14:textFill>
                  <w14:solidFill>
                    <w14:schemeClr w14:val="tx1"/>
                  </w14:solidFill>
                </w14:textFill>
              </w:rPr>
            </w:pPr>
            <w:r>
              <w:rPr>
                <w:rFonts w:cs="Times New Roman"/>
                <w:color w:val="000000" w:themeColor="text1"/>
                <w:szCs w:val="24"/>
                <w14:textFill>
                  <w14:solidFill>
                    <w14:schemeClr w14:val="tx1"/>
                  </w14:solidFill>
                </w14:textFill>
              </w:rPr>
              <w:t xml:space="preserve">Minimum </w:t>
            </w:r>
            <w:r>
              <w:rPr>
                <w:rFonts w:cs="Times New Roman"/>
                <w:color w:val="000000" w:themeColor="text1"/>
                <w:szCs w:val="24"/>
                <w14:textFill>
                  <w14:solidFill>
                    <w14:schemeClr w14:val="tx1"/>
                  </w14:solidFill>
                </w14:textFill>
              </w:rPr>
              <w:t>inhibition</w:t>
            </w:r>
            <w:r>
              <w:rPr>
                <w:rFonts w:cs="Times New Roman"/>
                <w:color w:val="000000" w:themeColor="text1"/>
                <w:szCs w:val="24"/>
                <w14:textFill>
                  <w14:solidFill>
                    <w14:schemeClr w14:val="tx1"/>
                  </w14:solidFill>
                </w14:textFill>
              </w:rPr>
              <w:t xml:space="preserve"> concentration</w:t>
            </w:r>
          </w:p>
          <w:p>
            <w:pPr>
              <w:pStyle w:val="21"/>
              <w:numPr>
                <w:ilvl w:val="0"/>
                <w:numId w:val="4"/>
              </w:numPr>
              <w:spacing w:line="360" w:lineRule="auto"/>
              <w:jc w:val="both"/>
              <w:rPr>
                <w:rFonts w:cs="Times New Roman"/>
                <w:b/>
                <w:color w:val="000000" w:themeColor="text1"/>
                <w:szCs w:val="24"/>
                <w14:textFill>
                  <w14:solidFill>
                    <w14:schemeClr w14:val="tx1"/>
                  </w14:solidFill>
                </w14:textFill>
              </w:rPr>
            </w:pPr>
            <w:r>
              <w:rPr>
                <w:rFonts w:cs="Times New Roman"/>
                <w:color w:val="000000" w:themeColor="text1"/>
                <w:szCs w:val="24"/>
                <w14:textFill>
                  <w14:solidFill>
                    <w14:schemeClr w14:val="tx1"/>
                  </w14:solidFill>
                </w14:textFill>
              </w:rPr>
              <w:t>Minimum bactericidal concentration</w:t>
            </w:r>
          </w:p>
        </w:tc>
      </w:tr>
    </w:tbl>
    <w:p>
      <w:pPr>
        <w:spacing w:line="360" w:lineRule="auto"/>
        <w:jc w:val="both"/>
        <w:rPr>
          <w:rFonts w:cs="Times New Roman"/>
          <w:color w:val="000000" w:themeColor="text1"/>
          <w:szCs w:val="24"/>
          <w14:textFill>
            <w14:solidFill>
              <w14:schemeClr w14:val="tx1"/>
            </w14:solidFill>
          </w14:textFill>
        </w:rPr>
      </w:pPr>
    </w:p>
    <w:tbl>
      <w:tblPr>
        <w:tblStyle w:val="20"/>
        <w:tblW w:w="0" w:type="auto"/>
        <w:tblInd w:w="363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10"/>
      </w:tblGrid>
      <w:tr>
        <w:tblPrEx>
          <w:tblLayout w:type="fixed"/>
        </w:tblPrEx>
        <w:trPr>
          <w:trHeight w:val="3825" w:hRule="atLeast"/>
        </w:trPr>
        <w:tc>
          <w:tcPr>
            <w:tcW w:w="3810" w:type="dxa"/>
          </w:tcPr>
          <w:p>
            <w:pPr>
              <w:spacing w:line="360" w:lineRule="auto"/>
              <w:jc w:val="both"/>
              <w:rPr>
                <w:rFonts w:cs="Times New Roman"/>
                <w:b/>
                <w:color w:val="000000" w:themeColor="text1"/>
                <w:szCs w:val="24"/>
                <w14:textFill>
                  <w14:solidFill>
                    <w14:schemeClr w14:val="tx1"/>
                  </w14:solidFill>
                </w14:textFill>
              </w:rPr>
            </w:pPr>
            <w:r>
              <w:rPr>
                <w:rFonts w:cs="Times New Roman"/>
                <w:b/>
                <w:color w:val="000000" w:themeColor="text1"/>
                <w:szCs w:val="24"/>
                <w14:textFill>
                  <w14:solidFill>
                    <w14:schemeClr w14:val="tx1"/>
                  </w14:solidFill>
                </w14:textFill>
              </w:rPr>
              <w:t>Intermediate variables</w:t>
            </w:r>
          </w:p>
          <w:p>
            <w:pPr>
              <w:pStyle w:val="21"/>
              <w:numPr>
                <w:ilvl w:val="0"/>
                <w:numId w:val="5"/>
              </w:numPr>
              <w:spacing w:line="360" w:lineRule="auto"/>
              <w:jc w:val="both"/>
              <w:rPr>
                <w:rFonts w:cs="Times New Roman"/>
                <w:color w:val="000000" w:themeColor="text1"/>
                <w:szCs w:val="24"/>
                <w14:textFill>
                  <w14:solidFill>
                    <w14:schemeClr w14:val="tx1"/>
                  </w14:solidFill>
                </w14:textFill>
              </w:rPr>
            </w:pPr>
            <w:r>
              <w:rPr>
                <w:rFonts w:cs="Times New Roman"/>
                <w:color w:val="000000" w:themeColor="text1"/>
                <w:szCs w:val="24"/>
                <w14:textFill>
                  <w14:solidFill>
                    <w14:schemeClr w14:val="tx1"/>
                  </w14:solidFill>
                </w14:textFill>
              </w:rPr>
              <w:t>Extraction Solvents</w:t>
            </w:r>
          </w:p>
          <w:p>
            <w:pPr>
              <w:pStyle w:val="21"/>
              <w:numPr>
                <w:ilvl w:val="0"/>
                <w:numId w:val="5"/>
              </w:numPr>
              <w:spacing w:line="360" w:lineRule="auto"/>
              <w:jc w:val="both"/>
              <w:rPr>
                <w:rFonts w:cs="Times New Roman"/>
                <w:color w:val="000000" w:themeColor="text1"/>
                <w:szCs w:val="24"/>
                <w14:textFill>
                  <w14:solidFill>
                    <w14:schemeClr w14:val="tx1"/>
                  </w14:solidFill>
                </w14:textFill>
              </w:rPr>
            </w:pPr>
            <w:r>
              <w:rPr>
                <w:rFonts w:cs="Times New Roman"/>
                <w:color w:val="000000" w:themeColor="text1"/>
                <w:szCs w:val="24"/>
                <w14:textFill>
                  <w14:solidFill>
                    <w14:schemeClr w14:val="tx1"/>
                  </w14:solidFill>
                </w14:textFill>
              </w:rPr>
              <w:t>C</w:t>
            </w:r>
            <w:r>
              <w:rPr>
                <w:rFonts w:cs="Times New Roman"/>
                <w:color w:val="000000" w:themeColor="text1"/>
                <w:szCs w:val="24"/>
                <w14:textFill>
                  <w14:solidFill>
                    <w14:schemeClr w14:val="tx1"/>
                  </w14:solidFill>
                </w14:textFill>
              </w:rPr>
              <w:t xml:space="preserve">hemical </w:t>
            </w:r>
            <w:r>
              <w:rPr>
                <w:rFonts w:cs="Times New Roman"/>
                <w:color w:val="000000" w:themeColor="text1"/>
                <w:szCs w:val="24"/>
                <w14:textFill>
                  <w14:solidFill>
                    <w14:schemeClr w14:val="tx1"/>
                  </w14:solidFill>
                </w14:textFill>
              </w:rPr>
              <w:t>composition analysis</w:t>
            </w:r>
          </w:p>
          <w:p>
            <w:pPr>
              <w:pStyle w:val="21"/>
              <w:numPr>
                <w:ilvl w:val="0"/>
                <w:numId w:val="5"/>
              </w:numPr>
              <w:spacing w:line="360" w:lineRule="auto"/>
              <w:jc w:val="both"/>
              <w:rPr>
                <w:rFonts w:cs="Times New Roman"/>
                <w:color w:val="000000" w:themeColor="text1"/>
                <w:szCs w:val="24"/>
                <w14:textFill>
                  <w14:solidFill>
                    <w14:schemeClr w14:val="tx1"/>
                  </w14:solidFill>
                </w14:textFill>
              </w:rPr>
            </w:pPr>
            <w:r>
              <w:rPr>
                <w:rFonts w:cs="Times New Roman"/>
                <w:color w:val="000000" w:themeColor="text1"/>
                <w:szCs w:val="24"/>
                <w14:textFill>
                  <w14:solidFill>
                    <w14:schemeClr w14:val="tx1"/>
                  </w14:solidFill>
                </w14:textFill>
              </w:rPr>
              <w:t>Bacterial resistance mechanisms</w:t>
            </w:r>
          </w:p>
          <w:p>
            <w:pPr>
              <w:pStyle w:val="21"/>
              <w:numPr>
                <w:ilvl w:val="0"/>
                <w:numId w:val="5"/>
              </w:numPr>
              <w:spacing w:line="360" w:lineRule="auto"/>
              <w:jc w:val="both"/>
              <w:rPr>
                <w:rFonts w:cs="Times New Roman"/>
                <w:color w:val="000000" w:themeColor="text1"/>
                <w:szCs w:val="24"/>
                <w14:textFill>
                  <w14:solidFill>
                    <w14:schemeClr w14:val="tx1"/>
                  </w14:solidFill>
                </w14:textFill>
              </w:rPr>
            </w:pPr>
            <w:r>
              <w:rPr>
                <w:rFonts w:cs="Times New Roman"/>
                <w:color w:val="000000" w:themeColor="text1"/>
                <w:szCs w:val="24"/>
                <w14:textFill>
                  <w14:solidFill>
                    <w14:schemeClr w14:val="tx1"/>
                  </w14:solidFill>
                </w14:textFill>
              </w:rPr>
              <w:t>pH</w:t>
            </w:r>
            <w:r>
              <w:rPr>
                <w:rFonts w:cs="Times New Roman"/>
                <w:color w:val="000000" w:themeColor="text1"/>
                <w:szCs w:val="24"/>
                <w14:textFill>
                  <w14:solidFill>
                    <w14:schemeClr w14:val="tx1"/>
                  </w14:solidFill>
                </w14:textFill>
              </w:rPr>
              <w:t xml:space="preserve"> of the medium</w:t>
            </w:r>
          </w:p>
          <w:p>
            <w:pPr>
              <w:pStyle w:val="21"/>
              <w:numPr>
                <w:ilvl w:val="0"/>
                <w:numId w:val="5"/>
              </w:numPr>
              <w:spacing w:line="360" w:lineRule="auto"/>
              <w:jc w:val="both"/>
              <w:rPr>
                <w:rFonts w:cs="Times New Roman"/>
                <w:color w:val="000000" w:themeColor="text1"/>
                <w:szCs w:val="24"/>
                <w14:textFill>
                  <w14:solidFill>
                    <w14:schemeClr w14:val="tx1"/>
                  </w14:solidFill>
                </w14:textFill>
              </w:rPr>
            </w:pPr>
            <w:r>
              <w:rPr>
                <w:rFonts w:cs="Times New Roman"/>
                <w:color w:val="000000" w:themeColor="text1"/>
                <w:szCs w:val="24"/>
                <w14:textFill>
                  <w14:solidFill>
                    <w14:schemeClr w14:val="tx1"/>
                  </w14:solidFill>
                </w14:textFill>
              </w:rPr>
              <w:t>Garlic processing</w:t>
            </w:r>
          </w:p>
        </w:tc>
      </w:tr>
    </w:tbl>
    <w:p>
      <w:pPr>
        <w:pStyle w:val="8"/>
      </w:pPr>
      <w:bookmarkStart w:id="100" w:name="_Toc144112553"/>
      <w:r>
        <w:t xml:space="preserve">Figure </w:t>
      </w:r>
      <w:r>
        <w:fldChar w:fldCharType="begin"/>
      </w:r>
      <w:r>
        <w:instrText xml:space="preserve"> SEQ Figure \* ARABIC </w:instrText>
      </w:r>
      <w:r>
        <w:fldChar w:fldCharType="separate"/>
      </w:r>
      <w:r>
        <w:t>4</w:t>
      </w:r>
      <w:r>
        <w:fldChar w:fldCharType="end"/>
      </w:r>
      <w:r>
        <w:t>: Conceptual Framework</w:t>
      </w:r>
      <w:bookmarkEnd w:id="100"/>
    </w:p>
    <w:p>
      <w:pPr>
        <w:pStyle w:val="3"/>
        <w:rPr>
          <w:rFonts w:cs="Times New Roman"/>
          <w:b w:val="0"/>
          <w:szCs w:val="24"/>
        </w:rPr>
      </w:pPr>
      <w:bookmarkStart w:id="101" w:name="_Toc144113019"/>
      <w:r>
        <w:rPr>
          <w:rFonts w:cs="Times New Roman"/>
          <w:szCs w:val="24"/>
        </w:rPr>
        <w:t>2.7 Research Gap</w:t>
      </w:r>
      <w:bookmarkEnd w:id="101"/>
    </w:p>
    <w:p>
      <w:pPr>
        <w:spacing w:line="360" w:lineRule="auto"/>
        <w:jc w:val="both"/>
        <w:rPr>
          <w:rFonts w:cs="Times New Roman"/>
          <w:color w:val="000000" w:themeColor="text1"/>
          <w:szCs w:val="24"/>
          <w14:textFill>
            <w14:solidFill>
              <w14:schemeClr w14:val="tx1"/>
            </w14:solidFill>
          </w14:textFill>
        </w:rPr>
      </w:pPr>
      <w:r>
        <w:rPr>
          <w:rFonts w:cs="Times New Roman"/>
          <w:color w:val="000000" w:themeColor="text1"/>
          <w:szCs w:val="24"/>
          <w14:textFill>
            <w14:solidFill>
              <w14:schemeClr w14:val="tx1"/>
            </w14:solidFill>
          </w14:textFill>
        </w:rPr>
        <w:t>The research gap in this study lies in the need for comprehensive investigation into the potential variation in antimicrobial efficacy across different strains of human pathogenic bacterial. While existing studies have demonstrated garlic antimicrobial properties, there is a lack of in-depth exploration into whether its effectiveness remains consistent against a diverse array of bacterial strains, including those that are antibiotics resistant. Addressing this gap through systematic experimentation could enhance our understanding of garlic’s broader applicability as a natural antimicrobial agent and its potential to combat a wider spectrum of human pathogenic bacteria, contributing to both scientific knowledge and potential therapeutic applications.</w:t>
      </w:r>
    </w:p>
    <w:p>
      <w:pPr>
        <w:spacing w:line="360" w:lineRule="auto"/>
        <w:jc w:val="both"/>
        <w:rPr>
          <w:rFonts w:cs="Times New Roman"/>
          <w:color w:val="000000" w:themeColor="text1"/>
          <w:szCs w:val="24"/>
          <w14:textFill>
            <w14:solidFill>
              <w14:schemeClr w14:val="tx1"/>
            </w14:solidFill>
          </w14:textFill>
        </w:rPr>
      </w:pPr>
    </w:p>
    <w:p>
      <w:pPr>
        <w:spacing w:line="360" w:lineRule="auto"/>
        <w:jc w:val="both"/>
        <w:rPr>
          <w:rFonts w:cs="Times New Roman"/>
          <w:color w:val="000000" w:themeColor="text1"/>
          <w:szCs w:val="24"/>
          <w14:textFill>
            <w14:solidFill>
              <w14:schemeClr w14:val="tx1"/>
            </w14:solidFill>
          </w14:textFill>
        </w:rPr>
      </w:pPr>
    </w:p>
    <w:p>
      <w:pPr>
        <w:spacing w:line="360" w:lineRule="auto"/>
        <w:jc w:val="both"/>
        <w:rPr>
          <w:rFonts w:cs="Times New Roman"/>
          <w:color w:val="000000" w:themeColor="text1"/>
          <w:szCs w:val="24"/>
          <w14:textFill>
            <w14:solidFill>
              <w14:schemeClr w14:val="tx1"/>
            </w14:solidFill>
          </w14:textFill>
        </w:rPr>
      </w:pPr>
    </w:p>
    <w:p>
      <w:pPr>
        <w:spacing w:line="360" w:lineRule="auto"/>
        <w:jc w:val="both"/>
        <w:rPr>
          <w:rFonts w:cs="Times New Roman"/>
          <w:color w:val="000000" w:themeColor="text1"/>
          <w:szCs w:val="24"/>
          <w14:textFill>
            <w14:solidFill>
              <w14:schemeClr w14:val="tx1"/>
            </w14:solidFill>
          </w14:textFill>
        </w:rPr>
      </w:pPr>
    </w:p>
    <w:p>
      <w:pPr>
        <w:spacing w:line="360" w:lineRule="auto"/>
        <w:jc w:val="both"/>
        <w:rPr>
          <w:rFonts w:cs="Times New Roman"/>
          <w:color w:val="000000" w:themeColor="text1"/>
          <w:szCs w:val="24"/>
          <w14:textFill>
            <w14:solidFill>
              <w14:schemeClr w14:val="tx1"/>
            </w14:solidFill>
          </w14:textFill>
        </w:rPr>
      </w:pPr>
    </w:p>
    <w:p>
      <w:pPr>
        <w:spacing w:line="360" w:lineRule="auto"/>
        <w:jc w:val="both"/>
        <w:rPr>
          <w:rFonts w:cs="Times New Roman"/>
          <w:color w:val="000000" w:themeColor="text1"/>
          <w:szCs w:val="24"/>
          <w14:textFill>
            <w14:solidFill>
              <w14:schemeClr w14:val="tx1"/>
            </w14:solidFill>
          </w14:textFill>
        </w:rPr>
      </w:pPr>
    </w:p>
    <w:p>
      <w:pPr>
        <w:spacing w:line="360" w:lineRule="auto"/>
        <w:jc w:val="both"/>
        <w:rPr>
          <w:rFonts w:cs="Times New Roman"/>
          <w:color w:val="000000" w:themeColor="text1"/>
          <w:szCs w:val="24"/>
          <w14:textFill>
            <w14:solidFill>
              <w14:schemeClr w14:val="tx1"/>
            </w14:solidFill>
          </w14:textFill>
        </w:rPr>
      </w:pPr>
    </w:p>
    <w:p>
      <w:pPr>
        <w:spacing w:line="360" w:lineRule="auto"/>
        <w:jc w:val="both"/>
        <w:rPr>
          <w:rFonts w:cs="Times New Roman"/>
          <w:color w:val="000000" w:themeColor="text1"/>
          <w:szCs w:val="24"/>
          <w14:textFill>
            <w14:solidFill>
              <w14:schemeClr w14:val="tx1"/>
            </w14:solidFill>
          </w14:textFill>
        </w:rPr>
      </w:pPr>
    </w:p>
    <w:p>
      <w:pPr>
        <w:spacing w:line="360" w:lineRule="auto"/>
        <w:jc w:val="both"/>
        <w:rPr>
          <w:rFonts w:cs="Times New Roman"/>
          <w:color w:val="000000" w:themeColor="text1"/>
          <w:szCs w:val="24"/>
          <w14:textFill>
            <w14:solidFill>
              <w14:schemeClr w14:val="tx1"/>
            </w14:solidFill>
          </w14:textFill>
        </w:rPr>
      </w:pPr>
    </w:p>
    <w:p>
      <w:pPr>
        <w:spacing w:line="360" w:lineRule="auto"/>
        <w:jc w:val="both"/>
        <w:rPr>
          <w:rFonts w:cs="Times New Roman"/>
          <w:color w:val="000000" w:themeColor="text1"/>
          <w:szCs w:val="24"/>
          <w14:textFill>
            <w14:solidFill>
              <w14:schemeClr w14:val="tx1"/>
            </w14:solidFill>
          </w14:textFill>
        </w:rPr>
      </w:pPr>
    </w:p>
    <w:p>
      <w:pPr>
        <w:spacing w:line="360" w:lineRule="auto"/>
        <w:jc w:val="both"/>
        <w:rPr>
          <w:rFonts w:cs="Times New Roman"/>
          <w:color w:val="000000" w:themeColor="text1"/>
          <w:szCs w:val="24"/>
          <w14:textFill>
            <w14:solidFill>
              <w14:schemeClr w14:val="tx1"/>
            </w14:solidFill>
          </w14:textFill>
        </w:rPr>
      </w:pPr>
    </w:p>
    <w:p>
      <w:pPr>
        <w:spacing w:line="360" w:lineRule="auto"/>
        <w:jc w:val="both"/>
        <w:rPr>
          <w:rFonts w:cs="Times New Roman"/>
          <w:color w:val="000000" w:themeColor="text1"/>
          <w:szCs w:val="24"/>
          <w14:textFill>
            <w14:solidFill>
              <w14:schemeClr w14:val="tx1"/>
            </w14:solidFill>
          </w14:textFill>
        </w:rPr>
      </w:pPr>
    </w:p>
    <w:p>
      <w:pPr>
        <w:pStyle w:val="2"/>
        <w:sectPr>
          <w:pgSz w:w="12240" w:h="15840"/>
          <w:pgMar w:top="1440" w:right="1440" w:bottom="1440" w:left="1440" w:header="720" w:footer="720" w:gutter="0"/>
          <w:pgNumType w:start="1"/>
          <w:cols w:space="720" w:num="1"/>
          <w:docGrid w:linePitch="360" w:charSpace="0"/>
        </w:sectPr>
      </w:pPr>
    </w:p>
    <w:p>
      <w:pPr>
        <w:pStyle w:val="2"/>
      </w:pPr>
      <w:r>
        <w:t xml:space="preserve">     </w:t>
      </w:r>
      <w:bookmarkStart w:id="102" w:name="_Toc144113020"/>
      <w:r>
        <w:t>CHAPTER THREE: RESEARCH DESIGN AND METHODOLOGY</w:t>
      </w:r>
      <w:bookmarkEnd w:id="102"/>
    </w:p>
    <w:p>
      <w:pPr>
        <w:pStyle w:val="3"/>
        <w:rPr>
          <w:rFonts w:cs="Times New Roman"/>
          <w:b w:val="0"/>
          <w:color w:val="000000" w:themeColor="text1"/>
          <w:szCs w:val="24"/>
          <w14:textFill>
            <w14:solidFill>
              <w14:schemeClr w14:val="tx1"/>
            </w14:solidFill>
          </w14:textFill>
        </w:rPr>
      </w:pPr>
      <w:bookmarkStart w:id="103" w:name="_Toc144113021"/>
      <w:r>
        <w:rPr>
          <w:rFonts w:cs="Times New Roman"/>
          <w:color w:val="000000" w:themeColor="text1"/>
          <w:szCs w:val="24"/>
          <w14:textFill>
            <w14:solidFill>
              <w14:schemeClr w14:val="tx1"/>
            </w14:solidFill>
          </w14:textFill>
        </w:rPr>
        <w:t xml:space="preserve">3.0 </w:t>
      </w:r>
      <w:r>
        <w:rPr>
          <w:rFonts w:cs="Times New Roman"/>
          <w:color w:val="000000" w:themeColor="text1"/>
          <w:szCs w:val="24"/>
          <w14:textFill>
            <w14:solidFill>
              <w14:schemeClr w14:val="tx1"/>
            </w14:solidFill>
          </w14:textFill>
        </w:rPr>
        <w:t>INTRODUCTION</w:t>
      </w:r>
      <w:bookmarkEnd w:id="103"/>
    </w:p>
    <w:p>
      <w:pPr>
        <w:spacing w:line="360" w:lineRule="auto"/>
        <w:jc w:val="both"/>
        <w:rPr>
          <w:rFonts w:cs="Times New Roman"/>
          <w:color w:val="000000" w:themeColor="text1"/>
          <w:szCs w:val="24"/>
          <w14:textFill>
            <w14:solidFill>
              <w14:schemeClr w14:val="tx1"/>
            </w14:solidFill>
          </w14:textFill>
        </w:rPr>
      </w:pPr>
      <w:r>
        <w:rPr>
          <w:rFonts w:cs="Times New Roman"/>
          <w:color w:val="000000" w:themeColor="text1"/>
          <w:szCs w:val="24"/>
          <w14:textFill>
            <w14:solidFill>
              <w14:schemeClr w14:val="tx1"/>
            </w14:solidFill>
          </w14:textFill>
        </w:rPr>
        <w:t xml:space="preserve">This chapter introduces the research topic and details the study’s methodology. It </w:t>
      </w:r>
      <w:r>
        <w:rPr>
          <w:rFonts w:cs="Times New Roman"/>
          <w:color w:val="000000" w:themeColor="text1"/>
          <w:szCs w:val="24"/>
          <w14:textFill>
            <w14:solidFill>
              <w14:schemeClr w14:val="tx1"/>
            </w14:solidFill>
          </w14:textFill>
        </w:rPr>
        <w:t>describes</w:t>
      </w:r>
      <w:r>
        <w:rPr>
          <w:rFonts w:cs="Times New Roman"/>
          <w:color w:val="000000" w:themeColor="text1"/>
          <w:szCs w:val="24"/>
          <w14:textFill>
            <w14:solidFill>
              <w14:schemeClr w14:val="tx1"/>
            </w14:solidFill>
          </w14:textFill>
        </w:rPr>
        <w:t xml:space="preserve"> the </w:t>
      </w:r>
      <w:r>
        <w:rPr>
          <w:rFonts w:cs="Times New Roman"/>
          <w:color w:val="000000" w:themeColor="text1"/>
          <w:szCs w:val="24"/>
          <w14:textFill>
            <w14:solidFill>
              <w14:schemeClr w14:val="tx1"/>
            </w14:solidFill>
          </w14:textFill>
        </w:rPr>
        <w:t>precise instruments that was</w:t>
      </w:r>
      <w:r>
        <w:rPr>
          <w:rFonts w:cs="Times New Roman"/>
          <w:color w:val="000000" w:themeColor="text1"/>
          <w:szCs w:val="24"/>
          <w14:textFill>
            <w14:solidFill>
              <w14:schemeClr w14:val="tx1"/>
            </w14:solidFill>
          </w14:textFill>
        </w:rPr>
        <w:t xml:space="preserve"> used and</w:t>
      </w:r>
      <w:r>
        <w:rPr>
          <w:rFonts w:cs="Times New Roman"/>
          <w:color w:val="000000" w:themeColor="text1"/>
          <w:szCs w:val="24"/>
          <w14:textFill>
            <w14:solidFill>
              <w14:schemeClr w14:val="tx1"/>
            </w14:solidFill>
          </w14:textFill>
        </w:rPr>
        <w:t xml:space="preserve"> how they were</w:t>
      </w:r>
      <w:r>
        <w:rPr>
          <w:rFonts w:cs="Times New Roman"/>
          <w:color w:val="000000" w:themeColor="text1"/>
          <w:szCs w:val="24"/>
          <w14:textFill>
            <w14:solidFill>
              <w14:schemeClr w14:val="tx1"/>
            </w14:solidFill>
          </w14:textFill>
        </w:rPr>
        <w:t xml:space="preserve"> put to use to gather data for t</w:t>
      </w:r>
      <w:r>
        <w:rPr>
          <w:rFonts w:cs="Times New Roman"/>
          <w:color w:val="000000" w:themeColor="text1"/>
          <w:szCs w:val="24"/>
          <w14:textFill>
            <w14:solidFill>
              <w14:schemeClr w14:val="tx1"/>
            </w14:solidFill>
          </w14:textFill>
        </w:rPr>
        <w:t xml:space="preserve">he study. Additionally, it was </w:t>
      </w:r>
      <w:r>
        <w:rPr>
          <w:rFonts w:cs="Times New Roman"/>
          <w:color w:val="000000" w:themeColor="text1"/>
          <w:szCs w:val="24"/>
          <w14:textFill>
            <w14:solidFill>
              <w14:schemeClr w14:val="tx1"/>
            </w14:solidFill>
          </w14:textFill>
        </w:rPr>
        <w:t>cover the types and distribution of the data used for the study, sampling procedures, and data used in it.</w:t>
      </w:r>
    </w:p>
    <w:p>
      <w:pPr>
        <w:pStyle w:val="3"/>
        <w:rPr>
          <w:rFonts w:cs="Times New Roman"/>
          <w:b w:val="0"/>
          <w:color w:val="000000" w:themeColor="text1"/>
          <w:szCs w:val="24"/>
          <w14:textFill>
            <w14:solidFill>
              <w14:schemeClr w14:val="tx1"/>
            </w14:solidFill>
          </w14:textFill>
        </w:rPr>
      </w:pPr>
      <w:bookmarkStart w:id="104" w:name="_Toc144113022"/>
      <w:r>
        <w:rPr>
          <w:rFonts w:cs="Times New Roman"/>
          <w:color w:val="000000" w:themeColor="text1"/>
          <w:szCs w:val="24"/>
          <w14:textFill>
            <w14:solidFill>
              <w14:schemeClr w14:val="tx1"/>
            </w14:solidFill>
          </w14:textFill>
        </w:rPr>
        <w:t xml:space="preserve">3.1 RESEARCH </w:t>
      </w:r>
      <w:r>
        <w:rPr>
          <w:rFonts w:cs="Times New Roman"/>
          <w:color w:val="000000" w:themeColor="text1"/>
          <w:szCs w:val="24"/>
          <w14:textFill>
            <w14:solidFill>
              <w14:schemeClr w14:val="tx1"/>
            </w14:solidFill>
          </w14:textFill>
        </w:rPr>
        <w:t xml:space="preserve">DESIGN AND </w:t>
      </w:r>
      <w:r>
        <w:rPr>
          <w:rFonts w:cs="Times New Roman"/>
          <w:color w:val="000000" w:themeColor="text1"/>
          <w:szCs w:val="24"/>
          <w14:textFill>
            <w14:solidFill>
              <w14:schemeClr w14:val="tx1"/>
            </w14:solidFill>
          </w14:textFill>
        </w:rPr>
        <w:t>APPROACH</w:t>
      </w:r>
      <w:r>
        <w:rPr>
          <w:rFonts w:cs="Times New Roman"/>
          <w:color w:val="000000" w:themeColor="text1"/>
          <w:szCs w:val="24"/>
          <w14:textFill>
            <w14:solidFill>
              <w14:schemeClr w14:val="tx1"/>
            </w14:solidFill>
          </w14:textFill>
        </w:rPr>
        <w:t>ES</w:t>
      </w:r>
      <w:bookmarkEnd w:id="104"/>
    </w:p>
    <w:p>
      <w:pPr>
        <w:pStyle w:val="3"/>
        <w:rPr>
          <w:rFonts w:cs="Times New Roman"/>
          <w:b w:val="0"/>
          <w:color w:val="000000" w:themeColor="text1"/>
          <w:szCs w:val="24"/>
          <w14:textFill>
            <w14:solidFill>
              <w14:schemeClr w14:val="tx1"/>
            </w14:solidFill>
          </w14:textFill>
        </w:rPr>
      </w:pPr>
      <w:bookmarkStart w:id="105" w:name="_Toc144113023"/>
      <w:r>
        <w:rPr>
          <w:rFonts w:cs="Times New Roman"/>
          <w:color w:val="000000" w:themeColor="text1"/>
          <w:szCs w:val="24"/>
          <w14:textFill>
            <w14:solidFill>
              <w14:schemeClr w14:val="tx1"/>
            </w14:solidFill>
          </w14:textFill>
        </w:rPr>
        <w:t>3.1.1</w:t>
      </w:r>
      <w:r>
        <w:rPr>
          <w:rFonts w:cs="Times New Roman"/>
          <w:color w:val="000000" w:themeColor="text1"/>
          <w:szCs w:val="24"/>
          <w14:textFill>
            <w14:solidFill>
              <w14:schemeClr w14:val="tx1"/>
            </w14:solidFill>
          </w14:textFill>
        </w:rPr>
        <w:t xml:space="preserve"> RESEARCH</w:t>
      </w:r>
      <w:r>
        <w:rPr>
          <w:rFonts w:cs="Times New Roman"/>
          <w:color w:val="000000" w:themeColor="text1"/>
          <w:szCs w:val="24"/>
          <w14:textFill>
            <w14:solidFill>
              <w14:schemeClr w14:val="tx1"/>
            </w14:solidFill>
          </w14:textFill>
        </w:rPr>
        <w:t xml:space="preserve"> </w:t>
      </w:r>
      <w:r>
        <w:rPr>
          <w:rFonts w:cs="Times New Roman"/>
          <w:color w:val="000000" w:themeColor="text1"/>
          <w:szCs w:val="24"/>
          <w14:textFill>
            <w14:solidFill>
              <w14:schemeClr w14:val="tx1"/>
            </w14:solidFill>
          </w14:textFill>
        </w:rPr>
        <w:t>DESIGN</w:t>
      </w:r>
      <w:bookmarkEnd w:id="105"/>
    </w:p>
    <w:p>
      <w:pPr>
        <w:spacing w:line="360" w:lineRule="auto"/>
        <w:jc w:val="both"/>
        <w:rPr>
          <w:rFonts w:cs="Times New Roman"/>
          <w:color w:val="000000" w:themeColor="text1"/>
          <w:szCs w:val="24"/>
          <w14:textFill>
            <w14:solidFill>
              <w14:schemeClr w14:val="tx1"/>
            </w14:solidFill>
          </w14:textFill>
        </w:rPr>
      </w:pPr>
      <w:r>
        <w:rPr>
          <w:rFonts w:cs="Times New Roman"/>
          <w:color w:val="000000" w:themeColor="text1"/>
          <w:szCs w:val="24"/>
          <w14:textFill>
            <w14:solidFill>
              <w14:schemeClr w14:val="tx1"/>
            </w14:solidFill>
          </w14:textFill>
        </w:rPr>
        <w:t>This study was an experimental research design in vitro extraction of garlic and it was used in against the selected human pathogenic bacteria.</w:t>
      </w:r>
    </w:p>
    <w:p>
      <w:pPr>
        <w:jc w:val="both"/>
        <w:rPr>
          <w:b/>
        </w:rPr>
      </w:pPr>
      <w:r>
        <w:rPr>
          <w:b/>
        </w:rPr>
        <w:t xml:space="preserve">3.1.2 RESEARCH APPEOACH </w:t>
      </w:r>
    </w:p>
    <w:p>
      <w:pPr>
        <w:spacing w:line="360" w:lineRule="auto"/>
        <w:jc w:val="both"/>
      </w:pPr>
      <w:r>
        <w:t>In investigating the Antimicrobial activity of garlic extracts against human pathogenic bacteria, our research approach adopts a laboratory-based experimental design. This approach allows us to systematically evaluation the potential inhibitory effects of garlic extracts on a selection of pathogenic bacteria. We employ standardized extraction methods to obtain garlic extracts and carefully cultivate pathogenic bacteria strains in controlled laboratory conditions. Following this, we introduce the garlic extracts into the bacterial cultures and monitor their growth over time.</w:t>
      </w:r>
    </w:p>
    <w:p>
      <w:pPr>
        <w:spacing w:line="360" w:lineRule="auto"/>
        <w:jc w:val="both"/>
      </w:pPr>
      <w:r>
        <w:t>This quantitative approach enables us to collect numerical data such as colony-forming units, to assess the antimicrobial activity. This research approach aims to provide empirical evidence regarding the effectiveness of garlic extracts as a potential antimicrobial agent against a range of human pathogenic bacteria, contributing to our understanding of natural remedies in combating microbial infections.</w:t>
      </w:r>
    </w:p>
    <w:p>
      <w:pPr>
        <w:pStyle w:val="3"/>
        <w:jc w:val="both"/>
        <w:rPr>
          <w:rFonts w:cs="Times New Roman"/>
          <w:b w:val="0"/>
          <w:color w:val="000000" w:themeColor="text1"/>
          <w:szCs w:val="24"/>
          <w14:textFill>
            <w14:solidFill>
              <w14:schemeClr w14:val="tx1"/>
            </w14:solidFill>
          </w14:textFill>
        </w:rPr>
      </w:pPr>
      <w:bookmarkStart w:id="106" w:name="_Toc144113024"/>
      <w:r>
        <w:rPr>
          <w:rFonts w:cs="Times New Roman"/>
          <w:color w:val="000000" w:themeColor="text1"/>
          <w:szCs w:val="24"/>
          <w14:textFill>
            <w14:solidFill>
              <w14:schemeClr w14:val="tx1"/>
            </w14:solidFill>
          </w14:textFill>
        </w:rPr>
        <w:t xml:space="preserve">3.3 </w:t>
      </w:r>
      <w:r>
        <w:rPr>
          <w:rFonts w:cs="Times New Roman"/>
          <w:color w:val="000000" w:themeColor="text1"/>
          <w:szCs w:val="24"/>
          <w14:textFill>
            <w14:solidFill>
              <w14:schemeClr w14:val="tx1"/>
            </w14:solidFill>
          </w14:textFill>
        </w:rPr>
        <w:t>G</w:t>
      </w:r>
      <w:r>
        <w:rPr>
          <w:rFonts w:cs="Times New Roman"/>
          <w:color w:val="000000" w:themeColor="text1"/>
          <w:szCs w:val="24"/>
          <w14:textFill>
            <w14:solidFill>
              <w14:schemeClr w14:val="tx1"/>
            </w14:solidFill>
          </w14:textFill>
        </w:rPr>
        <w:t xml:space="preserve">ARLIC </w:t>
      </w:r>
      <w:r>
        <w:rPr>
          <w:rFonts w:cs="Times New Roman"/>
          <w:color w:val="000000" w:themeColor="text1"/>
          <w:szCs w:val="24"/>
          <w14:textFill>
            <w14:solidFill>
              <w14:schemeClr w14:val="tx1"/>
            </w14:solidFill>
          </w14:textFill>
        </w:rPr>
        <w:t>(</w:t>
      </w:r>
      <w:r>
        <w:rPr>
          <w:rFonts w:cs="Times New Roman"/>
          <w:i/>
          <w:color w:val="000000" w:themeColor="text1"/>
          <w:szCs w:val="24"/>
          <w14:textFill>
            <w14:solidFill>
              <w14:schemeClr w14:val="tx1"/>
            </w14:solidFill>
          </w14:textFill>
        </w:rPr>
        <w:t>Allium sativum</w:t>
      </w:r>
      <w:r>
        <w:rPr>
          <w:rFonts w:cs="Times New Roman"/>
          <w:color w:val="000000" w:themeColor="text1"/>
          <w:szCs w:val="24"/>
          <w14:textFill>
            <w14:solidFill>
              <w14:schemeClr w14:val="tx1"/>
            </w14:solidFill>
          </w14:textFill>
        </w:rPr>
        <w:t xml:space="preserve">) </w:t>
      </w:r>
      <w:r>
        <w:rPr>
          <w:rFonts w:cs="Times New Roman"/>
          <w:color w:val="000000" w:themeColor="text1"/>
          <w:szCs w:val="24"/>
          <w14:textFill>
            <w14:solidFill>
              <w14:schemeClr w14:val="tx1"/>
            </w14:solidFill>
          </w14:textFill>
        </w:rPr>
        <w:t>AND MICROORGANISM</w:t>
      </w:r>
      <w:bookmarkEnd w:id="106"/>
    </w:p>
    <w:p>
      <w:pPr>
        <w:spacing w:line="360" w:lineRule="auto"/>
        <w:jc w:val="both"/>
        <w:rPr>
          <w:rFonts w:cs="Times New Roman"/>
          <w:color w:val="000000" w:themeColor="text1"/>
          <w:szCs w:val="24"/>
          <w14:textFill>
            <w14:solidFill>
              <w14:schemeClr w14:val="tx1"/>
            </w14:solidFill>
          </w14:textFill>
        </w:rPr>
      </w:pPr>
      <w:r>
        <w:rPr>
          <w:rFonts w:cs="Times New Roman"/>
          <w:color w:val="000000" w:themeColor="text1"/>
          <w:szCs w:val="24"/>
          <w14:textFill>
            <w14:solidFill>
              <w14:schemeClr w14:val="tx1"/>
            </w14:solidFill>
          </w14:textFill>
        </w:rPr>
        <w:t>The garlic was</w:t>
      </w:r>
      <w:r>
        <w:rPr>
          <w:rFonts w:cs="Times New Roman"/>
          <w:color w:val="000000" w:themeColor="text1"/>
          <w:szCs w:val="24"/>
          <w14:textFill>
            <w14:solidFill>
              <w14:schemeClr w14:val="tx1"/>
            </w14:solidFill>
          </w14:textFill>
        </w:rPr>
        <w:t xml:space="preserve"> </w:t>
      </w:r>
      <w:r>
        <w:rPr>
          <w:rFonts w:cs="Times New Roman"/>
          <w:color w:val="000000" w:themeColor="text1"/>
          <w:szCs w:val="24"/>
          <w14:textFill>
            <w14:solidFill>
              <w14:schemeClr w14:val="tx1"/>
            </w14:solidFill>
          </w14:textFill>
        </w:rPr>
        <w:t>purchased</w:t>
      </w:r>
      <w:r>
        <w:rPr>
          <w:rFonts w:cs="Times New Roman"/>
          <w:color w:val="000000" w:themeColor="text1"/>
          <w:szCs w:val="24"/>
          <w14:textFill>
            <w14:solidFill>
              <w14:schemeClr w14:val="tx1"/>
            </w14:solidFill>
          </w14:textFill>
        </w:rPr>
        <w:t xml:space="preserve"> </w:t>
      </w:r>
      <w:r>
        <w:rPr>
          <w:rFonts w:cs="Times New Roman"/>
          <w:color w:val="000000" w:themeColor="text1"/>
          <w:szCs w:val="24"/>
          <w14:textFill>
            <w14:solidFill>
              <w14:schemeClr w14:val="tx1"/>
            </w14:solidFill>
          </w14:textFill>
        </w:rPr>
        <w:t>in the market located at Huye Dist</w:t>
      </w:r>
      <w:r>
        <w:rPr>
          <w:rFonts w:cs="Times New Roman"/>
          <w:color w:val="000000" w:themeColor="text1"/>
          <w:szCs w:val="24"/>
          <w14:textFill>
            <w14:solidFill>
              <w14:schemeClr w14:val="tx1"/>
            </w14:solidFill>
          </w14:textFill>
        </w:rPr>
        <w:t xml:space="preserve">rict and microorganisms was </w:t>
      </w:r>
      <w:r>
        <w:rPr>
          <w:rFonts w:cs="Times New Roman"/>
          <w:color w:val="000000" w:themeColor="text1"/>
          <w:szCs w:val="24"/>
          <w14:textFill>
            <w14:solidFill>
              <w14:schemeClr w14:val="tx1"/>
            </w14:solidFill>
          </w14:textFill>
        </w:rPr>
        <w:t xml:space="preserve">obtained in clinical isolation from </w:t>
      </w:r>
      <w:r>
        <w:rPr>
          <w:rFonts w:cs="Times New Roman"/>
          <w:color w:val="000000" w:themeColor="text1"/>
          <w:szCs w:val="24"/>
          <w14:textFill>
            <w14:solidFill>
              <w14:schemeClr w14:val="tx1"/>
            </w14:solidFill>
          </w14:textFill>
        </w:rPr>
        <w:t>University teaching hospital of Butare( CHUB).</w:t>
      </w:r>
    </w:p>
    <w:p>
      <w:pPr>
        <w:pStyle w:val="3"/>
        <w:jc w:val="both"/>
        <w:rPr>
          <w:rFonts w:cs="Times New Roman"/>
          <w:b w:val="0"/>
          <w:color w:val="000000" w:themeColor="text1"/>
          <w:szCs w:val="24"/>
          <w14:textFill>
            <w14:solidFill>
              <w14:schemeClr w14:val="tx1"/>
            </w14:solidFill>
          </w14:textFill>
        </w:rPr>
      </w:pPr>
      <w:bookmarkStart w:id="107" w:name="_Toc144113025"/>
      <w:r>
        <w:rPr>
          <w:rFonts w:cs="Times New Roman"/>
          <w:color w:val="000000" w:themeColor="text1"/>
          <w:szCs w:val="24"/>
          <w14:textFill>
            <w14:solidFill>
              <w14:schemeClr w14:val="tx1"/>
            </w14:solidFill>
          </w14:textFill>
        </w:rPr>
        <w:t xml:space="preserve">3.4 </w:t>
      </w:r>
      <w:r>
        <w:rPr>
          <w:rFonts w:cs="Times New Roman"/>
          <w:color w:val="000000" w:themeColor="text1"/>
          <w:szCs w:val="24"/>
          <w14:textFill>
            <w14:solidFill>
              <w14:schemeClr w14:val="tx1"/>
            </w14:solidFill>
          </w14:textFill>
        </w:rPr>
        <w:t>COLLECTION AND PREPARATION OF GARLIC</w:t>
      </w:r>
      <w:bookmarkEnd w:id="107"/>
    </w:p>
    <w:p>
      <w:pPr>
        <w:spacing w:line="360" w:lineRule="auto"/>
        <w:jc w:val="both"/>
        <w:rPr>
          <w:rFonts w:cs="Times New Roman"/>
          <w:color w:val="000000" w:themeColor="text1"/>
          <w:szCs w:val="24"/>
          <w14:textFill>
            <w14:solidFill>
              <w14:schemeClr w14:val="tx1"/>
            </w14:solidFill>
          </w14:textFill>
        </w:rPr>
      </w:pPr>
      <w:r>
        <w:rPr>
          <w:rFonts w:cs="Times New Roman"/>
          <w:color w:val="000000" w:themeColor="text1"/>
          <w:szCs w:val="24"/>
          <w14:textFill>
            <w14:solidFill>
              <w14:schemeClr w14:val="tx1"/>
            </w14:solidFill>
          </w14:textFill>
        </w:rPr>
        <w:t>Healthy plants of garlic was</w:t>
      </w:r>
      <w:r>
        <w:rPr>
          <w:rFonts w:cs="Times New Roman"/>
          <w:color w:val="000000" w:themeColor="text1"/>
          <w:szCs w:val="24"/>
          <w14:textFill>
            <w14:solidFill>
              <w14:schemeClr w14:val="tx1"/>
            </w14:solidFill>
          </w14:textFill>
        </w:rPr>
        <w:t xml:space="preserve"> collected in the laboratory of </w:t>
      </w:r>
      <w:r>
        <w:rPr>
          <w:rFonts w:cs="Times New Roman"/>
          <w:color w:val="000000" w:themeColor="text1"/>
          <w:szCs w:val="24"/>
          <w14:textFill>
            <w14:solidFill>
              <w14:schemeClr w14:val="tx1"/>
            </w14:solidFill>
          </w14:textFill>
        </w:rPr>
        <w:t xml:space="preserve">University teaching hospital of Butare after being dried it was </w:t>
      </w:r>
      <w:r>
        <w:rPr>
          <w:rFonts w:cs="Times New Roman"/>
          <w:color w:val="000000" w:themeColor="text1"/>
          <w:szCs w:val="24"/>
          <w14:textFill>
            <w14:solidFill>
              <w14:schemeClr w14:val="tx1"/>
            </w14:solidFill>
          </w14:textFill>
        </w:rPr>
        <w:t>peeled and washed thoroughly with tap water</w:t>
      </w:r>
      <w:r>
        <w:rPr>
          <w:rFonts w:cs="Times New Roman"/>
          <w:color w:val="000000" w:themeColor="text1"/>
          <w:szCs w:val="24"/>
          <w14:textFill>
            <w14:solidFill>
              <w14:schemeClr w14:val="tx1"/>
            </w14:solidFill>
          </w14:textFill>
        </w:rPr>
        <w:t xml:space="preserve"> then </w:t>
      </w:r>
      <w:r>
        <w:rPr>
          <w:rFonts w:cs="Times New Roman"/>
          <w:color w:val="000000" w:themeColor="text1"/>
          <w:szCs w:val="24"/>
          <w14:textFill>
            <w14:solidFill>
              <w14:schemeClr w14:val="tx1"/>
            </w14:solidFill>
          </w14:textFill>
        </w:rPr>
        <w:t xml:space="preserve">sliced into small </w:t>
      </w:r>
      <w:r>
        <w:rPr>
          <w:rFonts w:cs="Times New Roman"/>
          <w:color w:val="000000" w:themeColor="text1"/>
          <w:szCs w:val="24"/>
          <w14:textFill>
            <w14:solidFill>
              <w14:schemeClr w14:val="tx1"/>
            </w14:solidFill>
          </w14:textFill>
        </w:rPr>
        <w:t xml:space="preserve">pieces </w:t>
      </w:r>
      <w:r>
        <w:rPr>
          <w:rFonts w:cs="Times New Roman"/>
          <w:color w:val="000000" w:themeColor="text1"/>
          <w:szCs w:val="24"/>
          <w14:textFill>
            <w14:solidFill>
              <w14:schemeClr w14:val="tx1"/>
            </w14:solidFill>
          </w14:textFill>
        </w:rPr>
        <w:t xml:space="preserve">and </w:t>
      </w:r>
      <w:r>
        <w:rPr>
          <w:rFonts w:cs="Times New Roman"/>
          <w:color w:val="000000" w:themeColor="text1"/>
          <w:szCs w:val="24"/>
          <w14:textFill>
            <w14:solidFill>
              <w14:schemeClr w14:val="tx1"/>
            </w14:solidFill>
          </w14:textFill>
        </w:rPr>
        <w:t>after period of time it was</w:t>
      </w:r>
      <w:r>
        <w:rPr>
          <w:rFonts w:cs="Times New Roman"/>
          <w:color w:val="000000" w:themeColor="text1"/>
          <w:szCs w:val="24"/>
          <w14:textFill>
            <w14:solidFill>
              <w14:schemeClr w14:val="tx1"/>
            </w14:solidFill>
          </w14:textFill>
        </w:rPr>
        <w:t xml:space="preserve"> </w:t>
      </w:r>
      <w:r>
        <w:rPr>
          <w:rFonts w:cs="Times New Roman"/>
          <w:color w:val="000000" w:themeColor="text1"/>
          <w:szCs w:val="24"/>
          <w14:textFill>
            <w14:solidFill>
              <w14:schemeClr w14:val="tx1"/>
            </w14:solidFill>
          </w14:textFill>
        </w:rPr>
        <w:t xml:space="preserve">smashed in a </w:t>
      </w:r>
      <w:r>
        <w:rPr>
          <w:rFonts w:cs="Times New Roman"/>
          <w:color w:val="000000" w:themeColor="text1"/>
          <w:szCs w:val="24"/>
          <w14:textFill>
            <w14:solidFill>
              <w14:schemeClr w14:val="tx1"/>
            </w14:solidFill>
          </w14:textFill>
        </w:rPr>
        <w:t>mortar</w:t>
      </w:r>
      <w:r>
        <w:rPr>
          <w:rFonts w:cs="Times New Roman"/>
          <w:color w:val="000000" w:themeColor="text1"/>
          <w:szCs w:val="24"/>
          <w14:textFill>
            <w14:solidFill>
              <w14:schemeClr w14:val="tx1"/>
            </w14:solidFill>
          </w14:textFill>
        </w:rPr>
        <w:t>. Then the wa</w:t>
      </w:r>
      <w:r>
        <w:rPr>
          <w:rFonts w:cs="Times New Roman"/>
          <w:color w:val="000000" w:themeColor="text1"/>
          <w:szCs w:val="24"/>
          <w14:textFill>
            <w14:solidFill>
              <w14:schemeClr w14:val="tx1"/>
            </w14:solidFill>
          </w14:textFill>
        </w:rPr>
        <w:t>shed and prepared garlic was</w:t>
      </w:r>
      <w:r>
        <w:rPr>
          <w:rFonts w:cs="Times New Roman"/>
          <w:color w:val="000000" w:themeColor="text1"/>
          <w:szCs w:val="24"/>
          <w14:textFill>
            <w14:solidFill>
              <w14:schemeClr w14:val="tx1"/>
            </w14:solidFill>
          </w14:textFill>
        </w:rPr>
        <w:t xml:space="preserve"> treated with</w:t>
      </w:r>
      <w:r>
        <w:rPr>
          <w:rFonts w:cs="Times New Roman"/>
          <w:color w:val="000000" w:themeColor="text1"/>
          <w:szCs w:val="24"/>
          <w14:textFill>
            <w14:solidFill>
              <w14:schemeClr w14:val="tx1"/>
            </w14:solidFill>
          </w14:textFill>
        </w:rPr>
        <w:t xml:space="preserve"> solvents</w:t>
      </w:r>
      <w:r>
        <w:rPr>
          <w:rFonts w:cs="Times New Roman"/>
          <w:color w:val="000000" w:themeColor="text1"/>
          <w:szCs w:val="24"/>
          <w14:textFill>
            <w14:solidFill>
              <w14:schemeClr w14:val="tx1"/>
            </w14:solidFill>
          </w14:textFill>
        </w:rPr>
        <w:t>. The three 100m</w:t>
      </w:r>
      <w:r>
        <w:rPr>
          <w:rFonts w:cs="Times New Roman"/>
          <w:color w:val="000000" w:themeColor="text1"/>
          <w:szCs w:val="24"/>
          <w14:textFill>
            <w14:solidFill>
              <w14:schemeClr w14:val="tx1"/>
            </w14:solidFill>
          </w14:textFill>
        </w:rPr>
        <w:t>g</w:t>
      </w:r>
      <w:r>
        <w:rPr>
          <w:rFonts w:cs="Times New Roman"/>
          <w:color w:val="000000" w:themeColor="text1"/>
          <w:szCs w:val="24"/>
          <w14:textFill>
            <w14:solidFill>
              <w14:schemeClr w14:val="tx1"/>
            </w14:solidFill>
          </w14:textFill>
        </w:rPr>
        <w:t>/ml</w:t>
      </w:r>
      <w:r>
        <w:rPr>
          <w:rFonts w:cs="Times New Roman"/>
          <w:color w:val="000000" w:themeColor="text1"/>
          <w:szCs w:val="24"/>
          <w14:textFill>
            <w14:solidFill>
              <w14:schemeClr w14:val="tx1"/>
            </w14:solidFill>
          </w14:textFill>
        </w:rPr>
        <w:t xml:space="preserve"> were treated with those solvents</w:t>
      </w:r>
      <w:r>
        <w:rPr>
          <w:rFonts w:cs="Times New Roman"/>
          <w:color w:val="000000" w:themeColor="text1"/>
          <w:szCs w:val="24"/>
          <w14:textFill>
            <w14:solidFill>
              <w14:schemeClr w14:val="tx1"/>
            </w14:solidFill>
          </w14:textFill>
        </w:rPr>
        <w:t xml:space="preserve"> which are </w:t>
      </w:r>
      <w:r>
        <w:rPr>
          <w:rFonts w:cs="Times New Roman"/>
          <w:color w:val="000000" w:themeColor="text1"/>
          <w:szCs w:val="24"/>
          <w14:textFill>
            <w14:solidFill>
              <w14:schemeClr w14:val="tx1"/>
            </w14:solidFill>
          </w14:textFill>
        </w:rPr>
        <w:t>ethanol, methanol</w:t>
      </w:r>
      <w:r>
        <w:rPr>
          <w:rFonts w:cs="Times New Roman"/>
          <w:color w:val="000000" w:themeColor="text1"/>
          <w:szCs w:val="24"/>
          <w14:textFill>
            <w14:solidFill>
              <w14:schemeClr w14:val="tx1"/>
            </w14:solidFill>
          </w14:textFill>
        </w:rPr>
        <w:t>, chloroform</w:t>
      </w:r>
      <w:r>
        <w:rPr>
          <w:rFonts w:cs="Times New Roman"/>
          <w:color w:val="000000" w:themeColor="text1"/>
          <w:szCs w:val="24"/>
          <w14:textFill>
            <w14:solidFill>
              <w14:schemeClr w14:val="tx1"/>
            </w14:solidFill>
          </w14:textFill>
        </w:rPr>
        <w:t xml:space="preserve"> and </w:t>
      </w:r>
      <w:r>
        <w:rPr>
          <w:rFonts w:cs="Times New Roman"/>
          <w:color w:val="000000" w:themeColor="text1"/>
          <w:szCs w:val="24"/>
          <w14:textFill>
            <w14:solidFill>
              <w14:schemeClr w14:val="tx1"/>
            </w14:solidFill>
          </w14:textFill>
        </w:rPr>
        <w:t xml:space="preserve">distilled water. </w:t>
      </w:r>
      <w:r>
        <w:rPr>
          <w:rFonts w:cs="Times New Roman"/>
          <w:color w:val="000000" w:themeColor="text1"/>
          <w:szCs w:val="24"/>
          <w14:textFill>
            <w14:solidFill>
              <w14:schemeClr w14:val="tx1"/>
            </w14:solidFill>
          </w14:textFill>
        </w:rPr>
        <w:t>After that</w:t>
      </w:r>
      <w:r>
        <w:rPr>
          <w:rFonts w:cs="Times New Roman"/>
          <w:color w:val="000000" w:themeColor="text1"/>
          <w:szCs w:val="24"/>
          <w14:textFill>
            <w14:solidFill>
              <w14:schemeClr w14:val="tx1"/>
            </w14:solidFill>
          </w14:textFill>
        </w:rPr>
        <w:t xml:space="preserve"> the extract was</w:t>
      </w:r>
      <w:r>
        <w:rPr>
          <w:rFonts w:cs="Times New Roman"/>
          <w:color w:val="000000" w:themeColor="text1"/>
          <w:szCs w:val="24"/>
          <w14:textFill>
            <w14:solidFill>
              <w14:schemeClr w14:val="tx1"/>
            </w14:solidFill>
          </w14:textFill>
        </w:rPr>
        <w:t xml:space="preserve"> filtrated through Whatman No 1 filter paper and then evaporated using heidolph rotary evaporator to obtain concentrated extracts</w:t>
      </w:r>
      <w:r>
        <w:rPr>
          <w:rFonts w:cs="Times New Roman"/>
          <w:color w:val="000000" w:themeColor="text1"/>
          <w:szCs w:val="24"/>
          <w14:textFill>
            <w14:solidFill>
              <w14:schemeClr w14:val="tx1"/>
            </w14:solidFill>
          </w14:textFill>
        </w:rPr>
        <w:t xml:space="preserve">. </w:t>
      </w:r>
      <w:sdt>
        <w:sdtPr>
          <w:rPr>
            <w:rFonts w:cs="Times New Roman"/>
            <w:color w:val="000000" w:themeColor="text1"/>
            <w:szCs w:val="24"/>
            <w14:textFill>
              <w14:solidFill>
                <w14:schemeClr w14:val="tx1"/>
              </w14:solidFill>
            </w14:textFill>
          </w:rPr>
          <w:tag w:val="MENDELEY_CITATION_v3_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"/>
          <w:id w:val="743532915"/>
        </w:sdtPr>
        <w:sdtEndPr>
          <w:rPr>
            <w:rFonts w:cs="Times New Roman"/>
            <w:color w:val="000000" w:themeColor="text1"/>
            <w:szCs w:val="24"/>
            <w14:textFill>
              <w14:solidFill>
                <w14:schemeClr w14:val="tx1"/>
              </w14:solidFill>
            </w14:textFill>
          </w:rPr>
        </w:sdtEndPr>
        <w:sdtContent>
          <w:r>
            <w:rPr>
              <w:rFonts w:cs="Times New Roman"/>
              <w:color w:val="000000" w:themeColor="text1"/>
              <w:szCs w:val="24"/>
              <w14:textFill>
                <w14:solidFill>
                  <w14:schemeClr w14:val="tx1"/>
                </w14:solidFill>
              </w14:textFill>
            </w:rPr>
            <w:t>(Gabriel et al., 2022)</w:t>
          </w:r>
          <w:r>
            <w:rPr>
              <w:rFonts w:cs="Times New Roman"/>
              <w:color w:val="000000" w:themeColor="text1"/>
              <w:szCs w:val="24"/>
              <w14:textFill>
                <w14:solidFill>
                  <w14:schemeClr w14:val="tx1"/>
                </w14:solidFill>
              </w14:textFill>
            </w:rPr>
            <w:t xml:space="preserve"> </w:t>
          </w:r>
        </w:sdtContent>
      </w:sdt>
    </w:p>
    <w:p>
      <w:pPr>
        <w:spacing w:line="360" w:lineRule="auto"/>
        <w:jc w:val="both"/>
        <w:rPr>
          <w:rFonts w:cs="Times New Roman"/>
          <w:color w:val="000000" w:themeColor="text1"/>
          <w:szCs w:val="24"/>
          <w14:textFill>
            <w14:solidFill>
              <w14:schemeClr w14:val="tx1"/>
            </w14:solidFill>
          </w14:textFill>
        </w:rPr>
      </w:pPr>
      <w:r>
        <w:rPr>
          <w:rFonts w:cs="Times New Roman"/>
          <w:color w:val="000000" w:themeColor="text1"/>
          <w:szCs w:val="24"/>
          <w14:textFill>
            <w14:solidFill>
              <w14:schemeClr w14:val="tx1"/>
            </w14:solidFill>
          </w14:textFill>
        </w:rPr>
        <w:t xml:space="preserve">2ml </w:t>
      </w:r>
      <w:r>
        <w:rPr>
          <w:rFonts w:cs="Times New Roman"/>
          <w:color w:val="000000" w:themeColor="text1"/>
          <w:szCs w:val="24"/>
          <w14:textFill>
            <w14:solidFill>
              <w14:schemeClr w14:val="tx1"/>
            </w14:solidFill>
          </w14:textFill>
        </w:rPr>
        <w:t>of this extract was</w:t>
      </w:r>
      <w:r>
        <w:rPr>
          <w:rFonts w:cs="Times New Roman"/>
          <w:color w:val="000000" w:themeColor="text1"/>
          <w:szCs w:val="24"/>
          <w14:textFill>
            <w14:solidFill>
              <w14:schemeClr w14:val="tx1"/>
            </w14:solidFill>
          </w14:textFill>
        </w:rPr>
        <w:t xml:space="preserve"> put on Muller Hinton broth, and incubated at 37°C for 24 hours for Sterility proofing. The c</w:t>
      </w:r>
      <w:r>
        <w:rPr>
          <w:rFonts w:cs="Times New Roman"/>
          <w:color w:val="000000" w:themeColor="text1"/>
          <w:szCs w:val="24"/>
          <w14:textFill>
            <w14:solidFill>
              <w14:schemeClr w14:val="tx1"/>
            </w14:solidFill>
          </w14:textFill>
        </w:rPr>
        <w:t>oncentrated garlic extracts was</w:t>
      </w:r>
      <w:r>
        <w:rPr>
          <w:rFonts w:cs="Times New Roman"/>
          <w:color w:val="000000" w:themeColor="text1"/>
          <w:szCs w:val="24"/>
          <w14:textFill>
            <w14:solidFill>
              <w14:schemeClr w14:val="tx1"/>
            </w14:solidFill>
          </w14:textFill>
        </w:rPr>
        <w:t xml:space="preserve"> then stored at 4 ºC for further use.</w:t>
      </w:r>
    </w:p>
    <w:p>
      <w:pPr>
        <w:pStyle w:val="3"/>
        <w:rPr>
          <w:rFonts w:cs="Times New Roman"/>
          <w:b w:val="0"/>
          <w:color w:val="000000" w:themeColor="text1"/>
          <w:szCs w:val="24"/>
          <w14:textFill>
            <w14:solidFill>
              <w14:schemeClr w14:val="tx1"/>
            </w14:solidFill>
          </w14:textFill>
        </w:rPr>
      </w:pPr>
      <w:bookmarkStart w:id="108" w:name="_Toc144113026"/>
      <w:r>
        <w:rPr>
          <w:rFonts w:cs="Times New Roman"/>
          <w:color w:val="000000" w:themeColor="text1"/>
          <w:szCs w:val="24"/>
          <w14:textFill>
            <w14:solidFill>
              <w14:schemeClr w14:val="tx1"/>
            </w14:solidFill>
          </w14:textFill>
        </w:rPr>
        <w:t>3.5 SUB-CULTURING OF MICROORGANSISM</w:t>
      </w:r>
      <w:bookmarkEnd w:id="108"/>
    </w:p>
    <w:p>
      <w:pPr>
        <w:spacing w:line="360" w:lineRule="auto"/>
        <w:jc w:val="both"/>
        <w:rPr>
          <w:rFonts w:cs="Times New Roman"/>
          <w:color w:val="000000" w:themeColor="text1"/>
          <w:szCs w:val="24"/>
          <w14:textFill>
            <w14:solidFill>
              <w14:schemeClr w14:val="tx1"/>
            </w14:solidFill>
          </w14:textFill>
        </w:rPr>
      </w:pPr>
      <w:r>
        <w:rPr>
          <w:rFonts w:cs="Times New Roman"/>
          <w:color w:val="000000" w:themeColor="text1"/>
          <w:szCs w:val="24"/>
          <w:lang w:eastAsia="en-US"/>
          <w14:textFill>
            <w14:solidFill>
              <w14:schemeClr w14:val="tx1"/>
            </w14:solidFill>
          </w14:textFill>
        </w:rPr>
        <w:t>Bacteria strains was</w:t>
      </w:r>
      <w:r>
        <w:rPr>
          <w:rFonts w:cs="Times New Roman"/>
          <w:color w:val="000000" w:themeColor="text1"/>
          <w:szCs w:val="24"/>
          <w:lang w:eastAsia="en-US"/>
          <w14:textFill>
            <w14:solidFill>
              <w14:schemeClr w14:val="tx1"/>
            </w14:solidFill>
          </w14:textFill>
        </w:rPr>
        <w:t xml:space="preserve"> cultured and sub-cultured again for purity on specific media for each selected bacteria. Colony morphology, Gram staining </w:t>
      </w:r>
      <w:r>
        <w:rPr>
          <w:rFonts w:cs="Times New Roman"/>
          <w:color w:val="000000" w:themeColor="text1"/>
          <w:szCs w:val="24"/>
          <w:lang w:eastAsia="en-US"/>
          <w14:textFill>
            <w14:solidFill>
              <w14:schemeClr w14:val="tx1"/>
            </w14:solidFill>
          </w14:textFill>
        </w:rPr>
        <w:t xml:space="preserve">as well as biochemical test was </w:t>
      </w:r>
      <w:r>
        <w:rPr>
          <w:rFonts w:cs="Times New Roman"/>
          <w:color w:val="000000" w:themeColor="text1"/>
          <w:szCs w:val="24"/>
          <w:lang w:eastAsia="en-US"/>
          <w14:textFill>
            <w14:solidFill>
              <w14:schemeClr w14:val="tx1"/>
            </w14:solidFill>
          </w14:textFill>
        </w:rPr>
        <w:t>carried out to confirm the identity of working strains.</w:t>
      </w:r>
    </w:p>
    <w:p>
      <w:pPr>
        <w:pStyle w:val="3"/>
        <w:rPr>
          <w:rFonts w:cs="Times New Roman"/>
          <w:b w:val="0"/>
          <w:color w:val="000000" w:themeColor="text1"/>
          <w:szCs w:val="24"/>
          <w14:textFill>
            <w14:solidFill>
              <w14:schemeClr w14:val="tx1"/>
            </w14:solidFill>
          </w14:textFill>
        </w:rPr>
      </w:pPr>
      <w:bookmarkStart w:id="109" w:name="_Toc144113027"/>
      <w:r>
        <w:rPr>
          <w:rFonts w:cs="Times New Roman"/>
          <w:color w:val="000000" w:themeColor="text1"/>
          <w:szCs w:val="24"/>
          <w14:textFill>
            <w14:solidFill>
              <w14:schemeClr w14:val="tx1"/>
            </w14:solidFill>
          </w14:textFill>
        </w:rPr>
        <w:t xml:space="preserve">3.6 </w:t>
      </w:r>
      <w:r>
        <w:rPr>
          <w:rFonts w:cs="Times New Roman"/>
          <w:color w:val="000000" w:themeColor="text1"/>
          <w:szCs w:val="24"/>
          <w14:textFill>
            <w14:solidFill>
              <w14:schemeClr w14:val="tx1"/>
            </w14:solidFill>
          </w14:textFill>
        </w:rPr>
        <w:t>ANTIMICROBIAL ACTIVITY OF ALLIUM SAVITUM AGAINST SELECTED HUMAN PATHOGENIC BACTERIA</w:t>
      </w:r>
      <w:bookmarkEnd w:id="109"/>
    </w:p>
    <w:p>
      <w:pPr>
        <w:pStyle w:val="3"/>
        <w:rPr>
          <w:rFonts w:cs="Times New Roman"/>
          <w:b w:val="0"/>
          <w:color w:val="000000" w:themeColor="text1"/>
          <w:szCs w:val="24"/>
          <w14:textFill>
            <w14:solidFill>
              <w14:schemeClr w14:val="tx1"/>
            </w14:solidFill>
          </w14:textFill>
        </w:rPr>
      </w:pPr>
      <w:bookmarkStart w:id="110" w:name="_Toc144113028"/>
      <w:r>
        <w:rPr>
          <w:rFonts w:cs="Times New Roman"/>
          <w:color w:val="000000" w:themeColor="text1"/>
          <w:szCs w:val="24"/>
          <w14:textFill>
            <w14:solidFill>
              <w14:schemeClr w14:val="tx1"/>
            </w14:solidFill>
          </w14:textFill>
        </w:rPr>
        <w:t>3.6.1 Disk diffusion method</w:t>
      </w:r>
      <w:bookmarkEnd w:id="110"/>
    </w:p>
    <w:p>
      <w:pPr>
        <w:spacing w:line="360" w:lineRule="auto"/>
        <w:jc w:val="both"/>
        <w:rPr>
          <w:rFonts w:cs="Times New Roman"/>
          <w:color w:val="000000" w:themeColor="text1"/>
          <w:szCs w:val="24"/>
          <w:lang w:eastAsia="en-US"/>
          <w14:textFill>
            <w14:solidFill>
              <w14:schemeClr w14:val="tx1"/>
            </w14:solidFill>
          </w14:textFill>
        </w:rPr>
      </w:pPr>
      <w:r>
        <w:rPr>
          <w:rFonts w:cs="Times New Roman"/>
          <w:color w:val="000000" w:themeColor="text1"/>
          <w:szCs w:val="24"/>
          <w:lang w:eastAsia="en-US"/>
          <w14:textFill>
            <w14:solidFill>
              <w14:schemeClr w14:val="tx1"/>
            </w14:solidFill>
          </w14:textFill>
        </w:rPr>
        <w:t>A so</w:t>
      </w:r>
      <w:r>
        <w:rPr>
          <w:rFonts w:cs="Times New Roman"/>
          <w:color w:val="000000" w:themeColor="text1"/>
          <w:szCs w:val="24"/>
          <w:lang w:eastAsia="en-US"/>
          <w14:textFill>
            <w14:solidFill>
              <w14:schemeClr w14:val="tx1"/>
            </w14:solidFill>
          </w14:textFill>
        </w:rPr>
        <w:t>lution of plant extracts was</w:t>
      </w:r>
      <w:r>
        <w:rPr>
          <w:rFonts w:cs="Times New Roman"/>
          <w:color w:val="000000" w:themeColor="text1"/>
          <w:szCs w:val="24"/>
          <w:lang w:eastAsia="en-US"/>
          <w14:textFill>
            <w14:solidFill>
              <w14:schemeClr w14:val="tx1"/>
            </w14:solidFill>
          </w14:textFill>
        </w:rPr>
        <w:t xml:space="preserve"> taken. The</w:t>
      </w:r>
      <w:r>
        <w:rPr>
          <w:rFonts w:cs="Times New Roman"/>
          <w:color w:val="000000" w:themeColor="text1"/>
          <w:szCs w:val="24"/>
          <w:lang w:eastAsia="en-US"/>
          <w14:textFill>
            <w14:solidFill>
              <w14:schemeClr w14:val="tx1"/>
            </w14:solidFill>
          </w14:textFill>
        </w:rPr>
        <w:t>n different concentration was</w:t>
      </w:r>
      <w:r>
        <w:rPr>
          <w:rFonts w:cs="Times New Roman"/>
          <w:color w:val="000000" w:themeColor="text1"/>
          <w:szCs w:val="24"/>
          <w:lang w:eastAsia="en-US"/>
          <w14:textFill>
            <w14:solidFill>
              <w14:schemeClr w14:val="tx1"/>
            </w14:solidFill>
          </w14:textFill>
        </w:rPr>
        <w:t xml:space="preserve"> used for overnight impregnation of sterilized 6 mm blank discs and placed on Mueller Hinton agar plates seeded with the test bacterium previously suspende</w:t>
      </w:r>
      <w:r>
        <w:rPr>
          <w:rFonts w:cs="Times New Roman"/>
          <w:color w:val="000000" w:themeColor="text1"/>
          <w:szCs w:val="24"/>
          <w:lang w:eastAsia="en-US"/>
          <w14:textFill>
            <w14:solidFill>
              <w14:schemeClr w14:val="tx1"/>
            </w14:solidFill>
          </w14:textFill>
        </w:rPr>
        <w:t>d</w:t>
      </w:r>
      <w:r>
        <w:rPr>
          <w:rFonts w:cs="Times New Roman"/>
          <w:color w:val="000000" w:themeColor="text1"/>
          <w:szCs w:val="24"/>
          <w:lang w:eastAsia="en-US"/>
          <w14:textFill>
            <w14:solidFill>
              <w14:schemeClr w14:val="tx1"/>
            </w14:solidFill>
          </w14:textFill>
        </w:rPr>
        <w:t xml:space="preserve"> in 4mL of normal saline (McFarland standard</w:t>
      </w:r>
      <w:r>
        <w:rPr>
          <w:rFonts w:cs="Times New Roman"/>
          <w:color w:val="000000" w:themeColor="text1"/>
          <w:szCs w:val="24"/>
          <w:lang w:eastAsia="en-US"/>
          <w14:textFill>
            <w14:solidFill>
              <w14:schemeClr w14:val="tx1"/>
            </w14:solidFill>
          </w14:textFill>
        </w:rPr>
        <w:t xml:space="preserve"> 0.5</w:t>
      </w:r>
      <w:r>
        <w:rPr>
          <w:rFonts w:cs="Times New Roman"/>
          <w:color w:val="000000" w:themeColor="text1"/>
          <w:szCs w:val="24"/>
          <w:lang w:eastAsia="en-US"/>
          <w14:textFill>
            <w14:solidFill>
              <w14:schemeClr w14:val="tx1"/>
            </w14:solidFill>
          </w14:textFill>
        </w:rPr>
        <w:t>) into a test tube, mix with vortex to make a homogenous</w:t>
      </w:r>
      <w:r>
        <w:rPr>
          <w:rFonts w:cs="Times New Roman"/>
          <w:color w:val="000000" w:themeColor="text1"/>
          <w:szCs w:val="24"/>
          <w:lang w:eastAsia="en-US"/>
          <w14:textFill>
            <w14:solidFill>
              <w14:schemeClr w14:val="tx1"/>
            </w14:solidFill>
          </w14:textFill>
        </w:rPr>
        <w:t xml:space="preserve"> mixture. The plates were </w:t>
      </w:r>
      <w:r>
        <w:rPr>
          <w:rFonts w:cs="Times New Roman"/>
          <w:color w:val="000000" w:themeColor="text1"/>
          <w:szCs w:val="24"/>
          <w:lang w:eastAsia="en-US"/>
          <w14:textFill>
            <w14:solidFill>
              <w14:schemeClr w14:val="tx1"/>
            </w14:solidFill>
          </w14:textFill>
        </w:rPr>
        <w:t>incubated at 37 º c for 24 hours, after 24 hours the zone of inh</w:t>
      </w:r>
      <w:r>
        <w:rPr>
          <w:rFonts w:cs="Times New Roman"/>
          <w:color w:val="000000" w:themeColor="text1"/>
          <w:szCs w:val="24"/>
          <w:lang w:eastAsia="en-US"/>
          <w14:textFill>
            <w14:solidFill>
              <w14:schemeClr w14:val="tx1"/>
            </w14:solidFill>
          </w14:textFill>
        </w:rPr>
        <w:t>ibition around each disc was</w:t>
      </w:r>
      <w:r>
        <w:rPr>
          <w:rFonts w:cs="Times New Roman"/>
          <w:color w:val="000000" w:themeColor="text1"/>
          <w:szCs w:val="24"/>
          <w:lang w:eastAsia="en-US"/>
          <w14:textFill>
            <w14:solidFill>
              <w14:schemeClr w14:val="tx1"/>
            </w14:solidFill>
          </w14:textFill>
        </w:rPr>
        <w:t xml:space="preserve"> m</w:t>
      </w:r>
      <w:r>
        <w:rPr>
          <w:rFonts w:cs="Times New Roman"/>
          <w:color w:val="000000" w:themeColor="text1"/>
          <w:szCs w:val="24"/>
          <w:lang w:eastAsia="en-US"/>
          <w14:textFill>
            <w14:solidFill>
              <w14:schemeClr w14:val="tx1"/>
            </w14:solidFill>
          </w14:textFill>
        </w:rPr>
        <w:t>easured and the diameter was</w:t>
      </w:r>
      <w:r>
        <w:rPr>
          <w:rFonts w:cs="Times New Roman"/>
          <w:color w:val="000000" w:themeColor="text1"/>
          <w:szCs w:val="24"/>
          <w:lang w:eastAsia="en-US"/>
          <w14:textFill>
            <w14:solidFill>
              <w14:schemeClr w14:val="tx1"/>
            </w14:solidFill>
          </w14:textFill>
        </w:rPr>
        <w:t xml:space="preserve"> recorded. Concentration </w:t>
      </w:r>
      <w:r>
        <w:rPr>
          <w:rFonts w:cs="Times New Roman"/>
          <w:color w:val="000000" w:themeColor="text1"/>
          <w:szCs w:val="24"/>
          <w:lang w:eastAsia="en-US"/>
          <w14:textFill>
            <w14:solidFill>
              <w14:schemeClr w14:val="tx1"/>
            </w14:solidFill>
          </w14:textFill>
        </w:rPr>
        <w:t>with low inhibition zone was</w:t>
      </w:r>
      <w:r>
        <w:rPr>
          <w:rFonts w:cs="Times New Roman"/>
          <w:color w:val="000000" w:themeColor="text1"/>
          <w:szCs w:val="24"/>
          <w:lang w:eastAsia="en-US"/>
          <w14:textFill>
            <w14:solidFill>
              <w14:schemeClr w14:val="tx1"/>
            </w14:solidFill>
          </w14:textFill>
        </w:rPr>
        <w:t xml:space="preserve"> considered as MIC. Standard antibiotic </w:t>
      </w:r>
      <w:r>
        <w:rPr>
          <w:rFonts w:cs="Times New Roman"/>
          <w:color w:val="000000" w:themeColor="text1"/>
          <w:szCs w:val="24"/>
          <w:lang w:eastAsia="en-US"/>
          <w14:textFill>
            <w14:solidFill>
              <w14:schemeClr w14:val="tx1"/>
            </w14:solidFill>
          </w14:textFill>
        </w:rPr>
        <w:t xml:space="preserve">was </w:t>
      </w:r>
      <w:r>
        <w:rPr>
          <w:rFonts w:cs="Times New Roman"/>
          <w:color w:val="000000" w:themeColor="text1"/>
          <w:szCs w:val="24"/>
          <w:lang w:eastAsia="en-US"/>
          <w14:textFill>
            <w14:solidFill>
              <w14:schemeClr w14:val="tx1"/>
            </w14:solidFill>
          </w14:textFill>
        </w:rPr>
        <w:t>used as the refer</w:t>
      </w:r>
      <w:r>
        <w:rPr>
          <w:rFonts w:cs="Times New Roman"/>
          <w:color w:val="000000" w:themeColor="text1"/>
          <w:szCs w:val="24"/>
          <w:lang w:eastAsia="en-US"/>
          <w14:textFill>
            <w14:solidFill>
              <w14:schemeClr w14:val="tx1"/>
            </w14:solidFill>
          </w14:textFill>
        </w:rPr>
        <w:t>ence. A negative control was</w:t>
      </w:r>
      <w:r>
        <w:rPr>
          <w:rFonts w:cs="Times New Roman"/>
          <w:color w:val="000000" w:themeColor="text1"/>
          <w:szCs w:val="24"/>
          <w:lang w:eastAsia="en-US"/>
          <w14:textFill>
            <w14:solidFill>
              <w14:schemeClr w14:val="tx1"/>
            </w14:solidFill>
          </w14:textFill>
        </w:rPr>
        <w:t xml:space="preserve"> prepared using only the solvent used for extraction and kept f</w:t>
      </w:r>
      <w:r>
        <w:rPr>
          <w:rFonts w:cs="Times New Roman"/>
          <w:color w:val="000000" w:themeColor="text1"/>
          <w:szCs w:val="24"/>
          <w:lang w:eastAsia="en-US"/>
          <w14:textFill>
            <w14:solidFill>
              <w14:schemeClr w14:val="tx1"/>
            </w14:solidFill>
          </w14:textFill>
        </w:rPr>
        <w:t>or comparison. The tests was</w:t>
      </w:r>
      <w:r>
        <w:rPr>
          <w:rFonts w:cs="Times New Roman"/>
          <w:color w:val="000000" w:themeColor="text1"/>
          <w:szCs w:val="24"/>
          <w:lang w:eastAsia="en-US"/>
          <w14:textFill>
            <w14:solidFill>
              <w14:schemeClr w14:val="tx1"/>
            </w14:solidFill>
          </w14:textFill>
        </w:rPr>
        <w:t xml:space="preserve"> repeated 2 times to ensure reliability of the result.</w:t>
      </w:r>
    </w:p>
    <w:p>
      <w:pPr>
        <w:pStyle w:val="3"/>
        <w:rPr>
          <w:color w:val="000000" w:themeColor="text1"/>
          <w:szCs w:val="24"/>
          <w:lang w:eastAsia="en-US"/>
          <w14:textFill>
            <w14:solidFill>
              <w14:schemeClr w14:val="tx1"/>
            </w14:solidFill>
          </w14:textFill>
        </w:rPr>
      </w:pPr>
      <w:bookmarkStart w:id="111" w:name="_Toc144113029"/>
      <w:r>
        <w:rPr>
          <w:color w:val="000000" w:themeColor="text1"/>
          <w:szCs w:val="24"/>
          <w:lang w:eastAsia="en-US"/>
          <w14:textFill>
            <w14:solidFill>
              <w14:schemeClr w14:val="tx1"/>
            </w14:solidFill>
          </w14:textFill>
        </w:rPr>
        <w:t xml:space="preserve">3.7 </w:t>
      </w:r>
      <w:r>
        <w:t xml:space="preserve">Qualitative phytochemical screening of </w:t>
      </w:r>
      <w:r>
        <w:rPr>
          <w:i/>
        </w:rPr>
        <w:t>Allium sativum</w:t>
      </w:r>
      <w:bookmarkEnd w:id="111"/>
    </w:p>
    <w:p>
      <w:pPr>
        <w:rPr>
          <w:rFonts w:cs="Times New Roman"/>
        </w:rPr>
      </w:pPr>
      <w:r>
        <w:rPr>
          <w:rFonts w:cs="Times New Roman"/>
        </w:rPr>
        <w:t>The presence of resins, phenols, glycosides, saponins, tannins, flavonoids and alkaloids in the crude extract were determined based on CHUB SoPs</w:t>
      </w:r>
    </w:p>
    <w:p>
      <w:pPr>
        <w:rPr>
          <w:b/>
        </w:rPr>
      </w:pPr>
      <w:bookmarkStart w:id="112" w:name="_Toc63838238"/>
      <w:r>
        <w:rPr>
          <w:b/>
        </w:rPr>
        <w:t>Resins</w:t>
      </w:r>
      <w:bookmarkEnd w:id="112"/>
    </w:p>
    <w:p>
      <w:pPr>
        <w:rPr>
          <w:rFonts w:cs="Times New Roman"/>
          <w:szCs w:val="24"/>
        </w:rPr>
      </w:pPr>
      <w:r>
        <w:rPr>
          <w:rFonts w:cs="Times New Roman"/>
        </w:rPr>
        <w:t xml:space="preserve"> 0.5 g of leaves was added in 5 ml of 95% ethyl alcohol. The mixture remained in a water bath for 2 min.  After, 10 ml of distilled water acidified hydrochloric acid concentrated was added.</w:t>
      </w:r>
      <w:r>
        <w:rPr>
          <w:rFonts w:cs="Times New Roman"/>
          <w:szCs w:val="24"/>
        </w:rPr>
        <w:t xml:space="preserve"> Formation of turbidity was observed.</w:t>
      </w:r>
    </w:p>
    <w:p>
      <w:pPr>
        <w:rPr>
          <w:b/>
        </w:rPr>
      </w:pPr>
      <w:bookmarkStart w:id="113" w:name="_Toc63838239"/>
      <w:r>
        <w:rPr>
          <w:b/>
        </w:rPr>
        <w:t>Tannins</w:t>
      </w:r>
      <w:bookmarkEnd w:id="113"/>
    </w:p>
    <w:p>
      <w:pPr>
        <w:rPr>
          <w:rFonts w:cs="Times New Roman"/>
          <w:szCs w:val="24"/>
        </w:rPr>
      </w:pPr>
      <w:r>
        <w:rPr>
          <w:rFonts w:cs="Times New Roman"/>
          <w:szCs w:val="24"/>
        </w:rPr>
        <w:t>2.5 ml of distilled water was poured in the glass containing 0.5 g of leaves extract. Mixture was mixed well and filtered. Filtrate was divided into two parts.  1% lead acetate solution was added in the 1</w:t>
      </w:r>
      <w:r>
        <w:rPr>
          <w:rFonts w:cs="Times New Roman"/>
          <w:szCs w:val="24"/>
          <w:vertAlign w:val="superscript"/>
        </w:rPr>
        <w:t>st</w:t>
      </w:r>
      <w:r>
        <w:rPr>
          <w:rFonts w:cs="Times New Roman"/>
          <w:szCs w:val="24"/>
        </w:rPr>
        <w:t xml:space="preserve"> part to give white sediment as positive test. 1% ferric chloride solution was added in the 2</w:t>
      </w:r>
      <w:r>
        <w:rPr>
          <w:rFonts w:cs="Times New Roman"/>
          <w:szCs w:val="24"/>
          <w:vertAlign w:val="superscript"/>
        </w:rPr>
        <w:t>nd</w:t>
      </w:r>
      <w:r>
        <w:rPr>
          <w:rFonts w:cs="Times New Roman"/>
          <w:szCs w:val="24"/>
        </w:rPr>
        <w:t xml:space="preserve"> part to give bluish green color as positive test.</w:t>
      </w:r>
    </w:p>
    <w:p>
      <w:pPr>
        <w:rPr>
          <w:b/>
        </w:rPr>
      </w:pPr>
      <w:bookmarkStart w:id="114" w:name="_Toc63838240"/>
      <w:r>
        <w:rPr>
          <w:b/>
        </w:rPr>
        <w:t>Phenols</w:t>
      </w:r>
      <w:bookmarkEnd w:id="114"/>
    </w:p>
    <w:p>
      <w:pPr>
        <w:rPr>
          <w:rFonts w:cs="Times New Roman"/>
          <w:szCs w:val="24"/>
        </w:rPr>
      </w:pPr>
      <w:r>
        <w:rPr>
          <w:rFonts w:cs="Times New Roman"/>
          <w:szCs w:val="24"/>
        </w:rPr>
        <w:t xml:space="preserve">0.06 ml of 1% ferric chloride solution was added into 0.1 ml of the leaves extract. </w:t>
      </w:r>
      <w:r>
        <w:rPr>
          <w:rFonts w:cs="Times New Roman"/>
          <w:bCs/>
          <w:szCs w:val="24"/>
        </w:rPr>
        <w:t xml:space="preserve">Solution was </w:t>
      </w:r>
      <w:r>
        <w:rPr>
          <w:rFonts w:cs="Times New Roman"/>
          <w:szCs w:val="24"/>
        </w:rPr>
        <w:t>mixed well. The formation of bluish green color was observed.</w:t>
      </w:r>
    </w:p>
    <w:p>
      <w:pPr>
        <w:rPr>
          <w:b/>
        </w:rPr>
      </w:pPr>
      <w:bookmarkStart w:id="115" w:name="_Toc63838241"/>
      <w:r>
        <w:rPr>
          <w:b/>
        </w:rPr>
        <w:t>Alkaloids</w:t>
      </w:r>
      <w:bookmarkEnd w:id="115"/>
    </w:p>
    <w:p>
      <w:pPr>
        <w:rPr>
          <w:rFonts w:cs="Times New Roman"/>
          <w:b/>
          <w:szCs w:val="24"/>
        </w:rPr>
      </w:pPr>
      <w:r>
        <w:rPr>
          <w:rFonts w:cs="Times New Roman"/>
          <w:szCs w:val="24"/>
        </w:rPr>
        <w:t>5 drops of Wagner reagent were added into 1.00 ml of an aqueous extracts. Mixture was mixed well. The appearance of brown precipitate was observed. Brown precipitate was confirmed by addition of few drops of Wagner’s reagent to 2 ml of the filtrate along the side of the tube.</w:t>
      </w:r>
    </w:p>
    <w:p>
      <w:pPr>
        <w:rPr>
          <w:b/>
        </w:rPr>
      </w:pPr>
      <w:bookmarkStart w:id="116" w:name="_Toc63838242"/>
      <w:r>
        <w:rPr>
          <w:b/>
        </w:rPr>
        <w:t>Glycosides</w:t>
      </w:r>
      <w:bookmarkEnd w:id="116"/>
    </w:p>
    <w:p>
      <w:pPr>
        <w:rPr>
          <w:rFonts w:cs="Times New Roman"/>
          <w:b/>
          <w:szCs w:val="24"/>
        </w:rPr>
      </w:pPr>
      <w:r>
        <w:rPr>
          <w:rFonts w:cs="Times New Roman"/>
          <w:szCs w:val="24"/>
        </w:rPr>
        <w:t>10 ml of 50% H</w:t>
      </w:r>
      <w:r>
        <w:rPr>
          <w:rFonts w:cs="Times New Roman"/>
          <w:szCs w:val="24"/>
          <w:vertAlign w:val="subscript"/>
        </w:rPr>
        <w:t>2</w:t>
      </w:r>
      <w:r>
        <w:rPr>
          <w:rFonts w:cs="Times New Roman"/>
          <w:szCs w:val="24"/>
        </w:rPr>
        <w:t>SO</w:t>
      </w:r>
      <w:r>
        <w:rPr>
          <w:rFonts w:cs="Times New Roman"/>
          <w:szCs w:val="24"/>
          <w:vertAlign w:val="subscript"/>
        </w:rPr>
        <w:t>4</w:t>
      </w:r>
      <w:r>
        <w:rPr>
          <w:rFonts w:cs="Times New Roman"/>
          <w:szCs w:val="24"/>
        </w:rPr>
        <w:t xml:space="preserve"> was added into 1 ml of the leave extracts. Mixture was mixed well. The mixture was allowed in boiling water for 15 min. After that, 10 ml of Fehling’s solution was added in the mixture boiled. A brick-red precipitate was observed.</w:t>
      </w:r>
    </w:p>
    <w:p>
      <w:pPr>
        <w:pStyle w:val="3"/>
        <w:rPr>
          <w:rFonts w:cs="Times New Roman"/>
          <w:b w:val="0"/>
          <w:color w:val="000000" w:themeColor="text1"/>
          <w:szCs w:val="24"/>
          <w14:textFill>
            <w14:solidFill>
              <w14:schemeClr w14:val="tx1"/>
            </w14:solidFill>
          </w14:textFill>
        </w:rPr>
      </w:pPr>
      <w:bookmarkStart w:id="117" w:name="_Toc144113030"/>
      <w:r>
        <w:rPr>
          <w:rFonts w:cs="Times New Roman"/>
          <w:color w:val="000000" w:themeColor="text1"/>
          <w:szCs w:val="24"/>
          <w14:textFill>
            <w14:solidFill>
              <w14:schemeClr w14:val="tx1"/>
            </w14:solidFill>
          </w14:textFill>
        </w:rPr>
        <w:t>3.8</w:t>
      </w:r>
      <w:r>
        <w:rPr>
          <w:rFonts w:cs="Times New Roman"/>
          <w:color w:val="000000" w:themeColor="text1"/>
          <w:szCs w:val="24"/>
          <w14:textFill>
            <w14:solidFill>
              <w14:schemeClr w14:val="tx1"/>
            </w14:solidFill>
          </w14:textFill>
        </w:rPr>
        <w:t xml:space="preserve"> REASERCH INSTRUMENT FOR DATA COLLECTION</w:t>
      </w:r>
      <w:bookmarkEnd w:id="117"/>
    </w:p>
    <w:p>
      <w:pPr>
        <w:spacing w:line="360" w:lineRule="auto"/>
        <w:jc w:val="both"/>
        <w:rPr>
          <w:rFonts w:cs="Times New Roman"/>
          <w:color w:val="000000" w:themeColor="text1"/>
          <w:szCs w:val="24"/>
          <w:lang w:eastAsia="en-US"/>
          <w14:textFill>
            <w14:solidFill>
              <w14:schemeClr w14:val="tx1"/>
            </w14:solidFill>
          </w14:textFill>
        </w:rPr>
      </w:pPr>
      <w:r>
        <w:rPr>
          <w:rFonts w:cs="Times New Roman"/>
          <w:color w:val="000000" w:themeColor="text1"/>
          <w:szCs w:val="24"/>
          <w:lang w:eastAsia="en-US"/>
          <w14:textFill>
            <w14:solidFill>
              <w14:schemeClr w14:val="tx1"/>
            </w14:solidFill>
          </w14:textFill>
        </w:rPr>
        <w:t>In our research we use many instruments which are:</w:t>
      </w:r>
      <w:r>
        <w:rPr>
          <w:rFonts w:cs="Times New Roman"/>
          <w:color w:val="000000" w:themeColor="text1"/>
          <w:szCs w:val="24"/>
          <w:lang w:eastAsia="en-US"/>
          <w14:textFill>
            <w14:solidFill>
              <w14:schemeClr w14:val="tx1"/>
            </w14:solidFill>
          </w14:textFill>
        </w:rPr>
        <w:t xml:space="preserve"> </w:t>
      </w:r>
      <w:r>
        <w:rPr>
          <w:rFonts w:cs="Times New Roman"/>
          <w:color w:val="000000" w:themeColor="text1"/>
          <w:szCs w:val="24"/>
          <w:lang w:eastAsia="en-US"/>
          <w14:textFill>
            <w14:solidFill>
              <w14:schemeClr w14:val="tx1"/>
            </w14:solidFill>
          </w14:textFill>
        </w:rPr>
        <w:t>R</w:t>
      </w:r>
      <w:r>
        <w:rPr>
          <w:rFonts w:cs="Times New Roman"/>
          <w:color w:val="000000" w:themeColor="text1"/>
          <w:szCs w:val="24"/>
          <w:lang w:eastAsia="en-US"/>
          <w14:textFill>
            <w14:solidFill>
              <w14:schemeClr w14:val="tx1"/>
            </w14:solidFill>
          </w14:textFill>
        </w:rPr>
        <w:t>otary evaporator</w:t>
      </w:r>
      <w:r>
        <w:rPr>
          <w:rFonts w:cs="Times New Roman"/>
          <w:color w:val="000000" w:themeColor="text1"/>
          <w:szCs w:val="24"/>
          <w:lang w:eastAsia="en-US"/>
          <w14:textFill>
            <w14:solidFill>
              <w14:schemeClr w14:val="tx1"/>
            </w14:solidFill>
          </w14:textFill>
        </w:rPr>
        <w:t xml:space="preserve">, </w:t>
      </w:r>
      <w:r>
        <w:rPr>
          <w:rFonts w:cs="Times New Roman"/>
          <w:color w:val="000000" w:themeColor="text1"/>
          <w:szCs w:val="24"/>
          <w:lang w:eastAsia="en-US"/>
          <w14:textFill>
            <w14:solidFill>
              <w14:schemeClr w14:val="tx1"/>
            </w14:solidFill>
          </w14:textFill>
        </w:rPr>
        <w:t xml:space="preserve">Cutter mill mixer                  </w:t>
      </w:r>
      <w:r>
        <w:rPr>
          <w:rFonts w:cs="Times New Roman"/>
          <w:color w:val="000000" w:themeColor="text1"/>
          <w:szCs w:val="24"/>
          <w:lang w:eastAsia="en-US"/>
          <w14:textFill>
            <w14:solidFill>
              <w14:schemeClr w14:val="tx1"/>
            </w14:solidFill>
          </w14:textFill>
        </w:rPr>
        <w:t xml:space="preserve">, </w:t>
      </w:r>
      <w:r>
        <w:rPr>
          <w:rFonts w:cs="Times New Roman"/>
          <w:color w:val="000000" w:themeColor="text1"/>
          <w:szCs w:val="24"/>
          <w:lang w:eastAsia="en-US"/>
          <w14:textFill>
            <w14:solidFill>
              <w14:schemeClr w14:val="tx1"/>
            </w14:solidFill>
          </w14:textFill>
        </w:rPr>
        <w:t>Agitator</w:t>
      </w:r>
      <w:r>
        <w:rPr>
          <w:rFonts w:cs="Times New Roman"/>
          <w:color w:val="000000" w:themeColor="text1"/>
          <w:szCs w:val="24"/>
          <w:lang w:eastAsia="en-US"/>
          <w14:textFill>
            <w14:solidFill>
              <w14:schemeClr w14:val="tx1"/>
            </w14:solidFill>
          </w14:textFill>
        </w:rPr>
        <w:t xml:space="preserve">, </w:t>
      </w:r>
      <w:r>
        <w:rPr>
          <w:rFonts w:cs="Times New Roman"/>
          <w:color w:val="000000" w:themeColor="text1"/>
          <w:szCs w:val="24"/>
          <w:lang w:eastAsia="en-US"/>
          <w14:textFill>
            <w14:solidFill>
              <w14:schemeClr w14:val="tx1"/>
            </w14:solidFill>
          </w14:textFill>
        </w:rPr>
        <w:t>M</w:t>
      </w:r>
      <w:r>
        <w:rPr>
          <w:rFonts w:cs="Times New Roman"/>
          <w:color w:val="000000" w:themeColor="text1"/>
          <w:szCs w:val="24"/>
          <w:lang w:eastAsia="en-US"/>
          <w14:textFill>
            <w14:solidFill>
              <w14:schemeClr w14:val="tx1"/>
            </w14:solidFill>
          </w14:textFill>
        </w:rPr>
        <w:t>icrowave</w:t>
      </w:r>
      <w:r>
        <w:rPr>
          <w:rFonts w:cs="Times New Roman"/>
          <w:color w:val="000000" w:themeColor="text1"/>
          <w:szCs w:val="24"/>
          <w:lang w:eastAsia="en-US"/>
          <w14:textFill>
            <w14:solidFill>
              <w14:schemeClr w14:val="tx1"/>
            </w14:solidFill>
          </w14:textFill>
        </w:rPr>
        <w:t xml:space="preserve">, </w:t>
      </w:r>
      <w:r>
        <w:rPr>
          <w:rFonts w:cs="Times New Roman"/>
          <w:color w:val="000000" w:themeColor="text1"/>
          <w:szCs w:val="24"/>
          <w:lang w:eastAsia="en-US"/>
          <w14:textFill>
            <w14:solidFill>
              <w14:schemeClr w14:val="tx1"/>
            </w14:solidFill>
          </w14:textFill>
        </w:rPr>
        <w:t xml:space="preserve">Culture </w:t>
      </w:r>
      <w:r>
        <w:rPr>
          <w:rFonts w:cs="Times New Roman"/>
          <w:color w:val="000000" w:themeColor="text1"/>
          <w:szCs w:val="24"/>
          <w:lang w:eastAsia="en-US"/>
          <w14:textFill>
            <w14:solidFill>
              <w14:schemeClr w14:val="tx1"/>
            </w14:solidFill>
          </w14:textFill>
        </w:rPr>
        <w:t>media, Wire</w:t>
      </w:r>
      <w:r>
        <w:rPr>
          <w:rFonts w:cs="Times New Roman"/>
          <w:color w:val="000000" w:themeColor="text1"/>
          <w:szCs w:val="24"/>
          <w:lang w:eastAsia="en-US"/>
          <w14:textFill>
            <w14:solidFill>
              <w14:schemeClr w14:val="tx1"/>
            </w14:solidFill>
          </w14:textFill>
        </w:rPr>
        <w:t xml:space="preserve"> loop</w:t>
      </w:r>
      <w:r>
        <w:rPr>
          <w:rFonts w:cs="Times New Roman"/>
          <w:color w:val="000000" w:themeColor="text1"/>
          <w:szCs w:val="24"/>
          <w:lang w:eastAsia="en-US"/>
          <w14:textFill>
            <w14:solidFill>
              <w14:schemeClr w14:val="tx1"/>
            </w14:solidFill>
          </w14:textFill>
        </w:rPr>
        <w:t xml:space="preserve">, </w:t>
      </w:r>
      <w:r>
        <w:rPr>
          <w:rFonts w:cs="Times New Roman"/>
          <w:color w:val="000000" w:themeColor="text1"/>
          <w:szCs w:val="24"/>
          <w:lang w:eastAsia="en-US"/>
          <w14:textFill>
            <w14:solidFill>
              <w14:schemeClr w14:val="tx1"/>
            </w14:solidFill>
          </w14:textFill>
        </w:rPr>
        <w:t>Incubator</w:t>
      </w:r>
      <w:r>
        <w:rPr>
          <w:rFonts w:cs="Times New Roman"/>
          <w:color w:val="000000" w:themeColor="text1"/>
          <w:szCs w:val="24"/>
          <w:lang w:eastAsia="en-US"/>
          <w14:textFill>
            <w14:solidFill>
              <w14:schemeClr w14:val="tx1"/>
            </w14:solidFill>
          </w14:textFill>
        </w:rPr>
        <w:t xml:space="preserve">, </w:t>
      </w:r>
      <w:r>
        <w:rPr>
          <w:rFonts w:cs="Times New Roman"/>
          <w:color w:val="000000" w:themeColor="text1"/>
          <w:szCs w:val="24"/>
          <w:lang w:eastAsia="en-US"/>
          <w14:textFill>
            <w14:solidFill>
              <w14:schemeClr w14:val="tx1"/>
            </w14:solidFill>
          </w14:textFill>
        </w:rPr>
        <w:t>Petri dish</w:t>
      </w:r>
      <w:r>
        <w:rPr>
          <w:rFonts w:cs="Times New Roman"/>
          <w:color w:val="000000" w:themeColor="text1"/>
          <w:szCs w:val="24"/>
          <w:lang w:eastAsia="en-US"/>
          <w14:textFill>
            <w14:solidFill>
              <w14:schemeClr w14:val="tx1"/>
            </w14:solidFill>
          </w14:textFill>
        </w:rPr>
        <w:t xml:space="preserve"> and Tubes.</w:t>
      </w:r>
    </w:p>
    <w:p>
      <w:pPr>
        <w:pStyle w:val="3"/>
        <w:rPr>
          <w:rFonts w:cs="Times New Roman"/>
          <w:b w:val="0"/>
          <w:color w:val="000000" w:themeColor="text1"/>
          <w:szCs w:val="24"/>
          <w14:textFill>
            <w14:solidFill>
              <w14:schemeClr w14:val="tx1"/>
            </w14:solidFill>
          </w14:textFill>
        </w:rPr>
      </w:pPr>
      <w:bookmarkStart w:id="118" w:name="_Toc144113031"/>
      <w:r>
        <w:rPr>
          <w:rFonts w:cs="Times New Roman"/>
          <w:color w:val="000000" w:themeColor="text1"/>
          <w:szCs w:val="24"/>
          <w14:textFill>
            <w14:solidFill>
              <w14:schemeClr w14:val="tx1"/>
            </w14:solidFill>
          </w14:textFill>
        </w:rPr>
        <w:t>3.9</w:t>
      </w:r>
      <w:r>
        <w:rPr>
          <w:rFonts w:cs="Times New Roman"/>
          <w:color w:val="000000" w:themeColor="text1"/>
          <w:szCs w:val="24"/>
          <w14:textFill>
            <w14:solidFill>
              <w14:schemeClr w14:val="tx1"/>
            </w14:solidFill>
          </w14:textFill>
        </w:rPr>
        <w:t xml:space="preserve"> </w:t>
      </w:r>
      <w:r>
        <w:rPr>
          <w:rFonts w:cs="Times New Roman"/>
          <w:color w:val="000000" w:themeColor="text1"/>
          <w:szCs w:val="24"/>
          <w14:textFill>
            <w14:solidFill>
              <w14:schemeClr w14:val="tx1"/>
            </w14:solidFill>
          </w14:textFill>
        </w:rPr>
        <w:t>E</w:t>
      </w:r>
      <w:r>
        <w:rPr>
          <w:rFonts w:cs="Times New Roman"/>
          <w:color w:val="000000" w:themeColor="text1"/>
          <w:szCs w:val="24"/>
          <w14:textFill>
            <w14:solidFill>
              <w14:schemeClr w14:val="tx1"/>
            </w14:solidFill>
          </w14:textFill>
        </w:rPr>
        <w:t>THICAL CONSIDERATION</w:t>
      </w:r>
      <w:bookmarkEnd w:id="118"/>
    </w:p>
    <w:p>
      <w:pPr>
        <w:spacing w:line="360" w:lineRule="auto"/>
        <w:jc w:val="both"/>
        <w:rPr>
          <w:rFonts w:cs="Times New Roman"/>
          <w:color w:val="000000" w:themeColor="text1"/>
          <w:szCs w:val="24"/>
          <w:lang w:eastAsia="en-US"/>
          <w14:textFill>
            <w14:solidFill>
              <w14:schemeClr w14:val="tx1"/>
            </w14:solidFill>
          </w14:textFill>
        </w:rPr>
      </w:pPr>
      <w:r>
        <w:rPr>
          <w:rFonts w:cs="Times New Roman"/>
          <w:color w:val="000000" w:themeColor="text1"/>
          <w:szCs w:val="24"/>
          <w:lang w:eastAsia="en-US"/>
          <w14:textFill>
            <w14:solidFill>
              <w14:schemeClr w14:val="tx1"/>
            </w14:solidFill>
          </w14:textFill>
        </w:rPr>
        <w:t xml:space="preserve">This </w:t>
      </w:r>
      <w:r>
        <w:rPr>
          <w:rFonts w:cs="Times New Roman"/>
          <w:color w:val="000000" w:themeColor="text1"/>
          <w:szCs w:val="24"/>
          <w:lang w:eastAsia="en-US"/>
          <w14:textFill>
            <w14:solidFill>
              <w14:schemeClr w14:val="tx1"/>
            </w14:solidFill>
          </w14:textFill>
        </w:rPr>
        <w:t>study was</w:t>
      </w:r>
      <w:r>
        <w:rPr>
          <w:rFonts w:cs="Times New Roman"/>
          <w:color w:val="000000" w:themeColor="text1"/>
          <w:szCs w:val="24"/>
          <w:lang w:eastAsia="en-US"/>
          <w14:textFill>
            <w14:solidFill>
              <w14:schemeClr w14:val="tx1"/>
            </w14:solidFill>
          </w14:textFill>
        </w:rPr>
        <w:t xml:space="preserve"> conducted after getting an ethical approval from KP committee.</w:t>
      </w:r>
      <w:r>
        <w:rPr>
          <w:rFonts w:cs="Times New Roman"/>
          <w:color w:val="000000" w:themeColor="text1"/>
          <w:szCs w:val="24"/>
          <w:lang w:eastAsia="en-US"/>
          <w14:textFill>
            <w14:solidFill>
              <w14:schemeClr w14:val="tx1"/>
            </w14:solidFill>
          </w14:textFill>
        </w:rPr>
        <w:t xml:space="preserve"> Also, the authorization was</w:t>
      </w:r>
      <w:r>
        <w:rPr>
          <w:rFonts w:cs="Times New Roman"/>
          <w:color w:val="000000" w:themeColor="text1"/>
          <w:szCs w:val="24"/>
          <w:lang w:eastAsia="en-US"/>
          <w14:textFill>
            <w14:solidFill>
              <w14:schemeClr w14:val="tx1"/>
            </w14:solidFill>
          </w14:textFill>
        </w:rPr>
        <w:t xml:space="preserve"> requested from research office before conducti</w:t>
      </w:r>
      <w:r>
        <w:rPr>
          <w:rFonts w:cs="Times New Roman"/>
          <w:color w:val="000000" w:themeColor="text1"/>
          <w:szCs w:val="24"/>
          <w:lang w:eastAsia="en-US"/>
          <w14:textFill>
            <w14:solidFill>
              <w14:schemeClr w14:val="tx1"/>
            </w14:solidFill>
          </w14:textFill>
        </w:rPr>
        <w:t xml:space="preserve">ng this research. There were </w:t>
      </w:r>
      <w:r>
        <w:rPr>
          <w:rFonts w:cs="Times New Roman"/>
          <w:color w:val="000000" w:themeColor="text1"/>
          <w:szCs w:val="24"/>
          <w:lang w:eastAsia="en-US"/>
          <w14:textFill>
            <w14:solidFill>
              <w14:schemeClr w14:val="tx1"/>
            </w14:solidFill>
          </w14:textFill>
        </w:rPr>
        <w:t>no expected risks that can harm the liv</w:t>
      </w:r>
      <w:r>
        <w:rPr>
          <w:rFonts w:cs="Times New Roman"/>
          <w:color w:val="000000" w:themeColor="text1"/>
          <w:szCs w:val="24"/>
          <w:lang w:eastAsia="en-US"/>
          <w14:textFill>
            <w14:solidFill>
              <w14:schemeClr w14:val="tx1"/>
            </w14:solidFill>
          </w14:textFill>
        </w:rPr>
        <w:t xml:space="preserve">es of people because it was </w:t>
      </w:r>
      <w:r>
        <w:rPr>
          <w:rFonts w:cs="Times New Roman"/>
          <w:color w:val="000000" w:themeColor="text1"/>
          <w:szCs w:val="24"/>
          <w:lang w:eastAsia="en-US"/>
          <w14:textFill>
            <w14:solidFill>
              <w14:schemeClr w14:val="tx1"/>
            </w14:solidFill>
          </w14:textFill>
        </w:rPr>
        <w:t>conducted under the rules of laboratory.</w:t>
      </w:r>
    </w:p>
    <w:p>
      <w:pPr>
        <w:pStyle w:val="3"/>
        <w:rPr>
          <w:rFonts w:eastAsia="SimSun" w:cs="Times New Roman"/>
          <w:b w:val="0"/>
          <w:color w:val="000000" w:themeColor="text1"/>
          <w:szCs w:val="24"/>
          <w14:textFill>
            <w14:solidFill>
              <w14:schemeClr w14:val="tx1"/>
            </w14:solidFill>
          </w14:textFill>
        </w:rPr>
      </w:pPr>
      <w:bookmarkStart w:id="119" w:name="_Toc144113032"/>
      <w:r>
        <w:rPr>
          <w:rFonts w:eastAsia="SimSun" w:cs="Times New Roman"/>
          <w:color w:val="000000" w:themeColor="text1"/>
          <w:szCs w:val="24"/>
          <w14:textFill>
            <w14:solidFill>
              <w14:schemeClr w14:val="tx1"/>
            </w14:solidFill>
          </w14:textFill>
        </w:rPr>
        <w:t>3.10</w:t>
      </w:r>
      <w:r>
        <w:rPr>
          <w:rFonts w:eastAsia="SimSun" w:cs="Times New Roman"/>
          <w:color w:val="000000" w:themeColor="text1"/>
          <w:szCs w:val="24"/>
          <w14:textFill>
            <w14:solidFill>
              <w14:schemeClr w14:val="tx1"/>
            </w14:solidFill>
          </w14:textFill>
        </w:rPr>
        <w:t xml:space="preserve"> </w:t>
      </w:r>
      <w:r>
        <w:rPr>
          <w:rFonts w:eastAsia="SimSun" w:cs="Times New Roman"/>
          <w:color w:val="000000" w:themeColor="text1"/>
          <w:szCs w:val="24"/>
          <w14:textFill>
            <w14:solidFill>
              <w14:schemeClr w14:val="tx1"/>
            </w14:solidFill>
          </w14:textFill>
        </w:rPr>
        <w:t>D</w:t>
      </w:r>
      <w:r>
        <w:rPr>
          <w:rFonts w:eastAsia="SimSun" w:cs="Times New Roman"/>
          <w:color w:val="000000" w:themeColor="text1"/>
          <w:szCs w:val="24"/>
          <w14:textFill>
            <w14:solidFill>
              <w14:schemeClr w14:val="tx1"/>
            </w14:solidFill>
          </w14:textFill>
        </w:rPr>
        <w:t>ATA ANALYSIS</w:t>
      </w:r>
      <w:bookmarkEnd w:id="119"/>
    </w:p>
    <w:p>
      <w:pPr>
        <w:spacing w:line="360" w:lineRule="auto"/>
        <w:jc w:val="both"/>
        <w:rPr>
          <w:rFonts w:eastAsia="SimSun" w:cs="Times New Roman"/>
          <w:bCs/>
          <w:color w:val="000000" w:themeColor="text1"/>
          <w:szCs w:val="24"/>
          <w:lang w:eastAsia="zh-CN"/>
          <w14:textFill>
            <w14:solidFill>
              <w14:schemeClr w14:val="tx1"/>
            </w14:solidFill>
          </w14:textFill>
        </w:rPr>
      </w:pPr>
      <w:r>
        <w:rPr>
          <w:rFonts w:eastAsia="SimSun" w:cs="Times New Roman"/>
          <w:bCs/>
          <w:color w:val="000000" w:themeColor="text1"/>
          <w:szCs w:val="24"/>
          <w:lang w:eastAsia="zh-CN"/>
          <w14:textFill>
            <w14:solidFill>
              <w14:schemeClr w14:val="tx1"/>
            </w14:solidFill>
          </w14:textFill>
        </w:rPr>
        <w:t>All the values of inhibition</w:t>
      </w:r>
      <w:r>
        <w:rPr>
          <w:rFonts w:eastAsia="SimSun" w:cs="Times New Roman"/>
          <w:bCs/>
          <w:color w:val="000000" w:themeColor="text1"/>
          <w:szCs w:val="24"/>
          <w:lang w:eastAsia="zh-CN"/>
          <w14:textFill>
            <w14:solidFill>
              <w14:schemeClr w14:val="tx1"/>
            </w14:solidFill>
          </w14:textFill>
        </w:rPr>
        <w:t xml:space="preserve"> zone was analyzed</w:t>
      </w:r>
      <w:r>
        <w:rPr>
          <w:rFonts w:eastAsia="SimSun" w:cs="Times New Roman"/>
          <w:bCs/>
          <w:color w:val="000000" w:themeColor="text1"/>
          <w:szCs w:val="24"/>
          <w:lang w:eastAsia="zh-CN"/>
          <w14:textFill>
            <w14:solidFill>
              <w14:schemeClr w14:val="tx1"/>
            </w14:solidFill>
          </w14:textFill>
        </w:rPr>
        <w:t xml:space="preserve"> by conducting statistical test</w:t>
      </w:r>
      <w:r>
        <w:rPr>
          <w:rFonts w:eastAsia="SimSun" w:cs="Times New Roman"/>
          <w:bCs/>
          <w:color w:val="000000" w:themeColor="text1"/>
          <w:szCs w:val="24"/>
          <w:lang w:eastAsia="zh-CN"/>
          <w14:textFill>
            <w14:solidFill>
              <w14:schemeClr w14:val="tx1"/>
            </w14:solidFill>
          </w14:textFill>
        </w:rPr>
        <w:t xml:space="preserve"> to determine the significance of the results and assess the reliability of the findings. This could </w:t>
      </w:r>
      <w:r>
        <w:rPr>
          <w:rFonts w:eastAsia="SimSun" w:cs="Times New Roman"/>
          <w:bCs/>
          <w:color w:val="000000" w:themeColor="text1"/>
          <w:szCs w:val="24"/>
          <w:lang w:eastAsia="zh-CN"/>
          <w14:textFill>
            <w14:solidFill>
              <w14:schemeClr w14:val="tx1"/>
            </w14:solidFill>
          </w14:textFill>
        </w:rPr>
        <w:t>include test such as</w:t>
      </w:r>
      <w:r>
        <w:rPr>
          <w:rFonts w:eastAsia="SimSun" w:cs="Times New Roman"/>
          <w:bCs/>
          <w:color w:val="000000" w:themeColor="text1"/>
          <w:szCs w:val="24"/>
          <w:lang w:eastAsia="zh-CN"/>
          <w14:textFill>
            <w14:solidFill>
              <w14:schemeClr w14:val="tx1"/>
            </w14:solidFill>
          </w14:textFill>
        </w:rPr>
        <w:t xml:space="preserve"> ANOVA to compare the effects of different concentrations of garlic extract on bacterial growth</w:t>
      </w:r>
      <w:r>
        <w:rPr>
          <w:rFonts w:eastAsia="SimSun" w:cs="Times New Roman"/>
          <w:bCs/>
          <w:color w:val="000000" w:themeColor="text1"/>
          <w:szCs w:val="24"/>
          <w:lang w:eastAsia="zh-CN"/>
          <w14:textFill>
            <w14:solidFill>
              <w14:schemeClr w14:val="tx1"/>
            </w14:solidFill>
          </w14:textFill>
        </w:rPr>
        <w:t>. Differences between groups were considere</w:t>
      </w:r>
      <w:r>
        <w:rPr>
          <w:rFonts w:eastAsia="SimSun" w:cs="Times New Roman"/>
          <w:bCs/>
          <w:color w:val="000000" w:themeColor="text1"/>
          <w:szCs w:val="24"/>
          <w:lang w:eastAsia="zh-CN"/>
          <w14:textFill>
            <w14:solidFill>
              <w14:schemeClr w14:val="tx1"/>
            </w14:solidFill>
          </w14:textFill>
        </w:rPr>
        <w:t>d significant at P&lt;0.05 levels.</w:t>
      </w:r>
    </w:p>
    <w:p>
      <w:pPr>
        <w:spacing w:line="360" w:lineRule="auto"/>
        <w:jc w:val="both"/>
        <w:rPr>
          <w:rFonts w:eastAsia="SimSun" w:cs="Times New Roman"/>
          <w:bCs/>
          <w:color w:val="000000" w:themeColor="text1"/>
          <w:szCs w:val="24"/>
          <w:lang w:eastAsia="zh-CN"/>
          <w14:textFill>
            <w14:solidFill>
              <w14:schemeClr w14:val="tx1"/>
            </w14:solidFill>
          </w14:textFill>
        </w:rPr>
      </w:pPr>
    </w:p>
    <w:p>
      <w:pPr>
        <w:spacing w:line="360" w:lineRule="auto"/>
        <w:jc w:val="both"/>
        <w:rPr>
          <w:rFonts w:eastAsia="SimSun" w:cs="Times New Roman"/>
          <w:bCs/>
          <w:color w:val="000000" w:themeColor="text1"/>
          <w:szCs w:val="24"/>
          <w:lang w:eastAsia="zh-CN"/>
          <w14:textFill>
            <w14:solidFill>
              <w14:schemeClr w14:val="tx1"/>
            </w14:solidFill>
          </w14:textFill>
        </w:rPr>
      </w:pPr>
    </w:p>
    <w:p>
      <w:pPr>
        <w:spacing w:line="360" w:lineRule="auto"/>
        <w:jc w:val="both"/>
        <w:rPr>
          <w:rFonts w:cs="Times New Roman"/>
          <w:b/>
          <w:color w:val="000000" w:themeColor="text1"/>
          <w:szCs w:val="24"/>
          <w:lang w:eastAsia="en-US"/>
          <w14:textFill>
            <w14:solidFill>
              <w14:schemeClr w14:val="tx1"/>
            </w14:solidFill>
          </w14:textFill>
        </w:rPr>
      </w:pPr>
      <w:r>
        <w:rPr>
          <w:rFonts w:cs="Times New Roman"/>
          <w:b/>
          <w:color w:val="000000" w:themeColor="text1"/>
          <w:szCs w:val="24"/>
          <w:lang w:eastAsia="en-US"/>
          <w14:textFill>
            <w14:solidFill>
              <w14:schemeClr w14:val="tx1"/>
            </w14:solidFill>
          </w14:textFill>
        </w:rPr>
        <w:t>3.10 RELIABILITY AND VALIDITY MEASURES</w:t>
      </w:r>
    </w:p>
    <w:p>
      <w:pPr>
        <w:spacing w:line="360" w:lineRule="auto"/>
        <w:jc w:val="both"/>
        <w:rPr>
          <w:rFonts w:cs="Times New Roman"/>
          <w:color w:val="000000" w:themeColor="text1"/>
          <w:szCs w:val="24"/>
          <w:lang w:eastAsia="en-US"/>
          <w14:textFill>
            <w14:solidFill>
              <w14:schemeClr w14:val="tx1"/>
            </w14:solidFill>
          </w14:textFill>
        </w:rPr>
      </w:pPr>
      <w:r>
        <w:rPr>
          <w:rFonts w:cs="Times New Roman"/>
          <w:color w:val="000000" w:themeColor="text1"/>
          <w:szCs w:val="24"/>
          <w:lang w:eastAsia="en-US"/>
          <w14:textFill>
            <w14:solidFill>
              <w14:schemeClr w14:val="tx1"/>
            </w14:solidFill>
          </w14:textFill>
        </w:rPr>
        <w:t xml:space="preserve">The process of gathering information was taken place over a span of five months, specifically from April to august 2023. An inquiry document was </w:t>
      </w:r>
      <w:r>
        <w:rPr>
          <w:rFonts w:cs="Times New Roman"/>
          <w:color w:val="000000" w:themeColor="text1"/>
          <w:szCs w:val="24"/>
          <w:lang w:eastAsia="en-US"/>
          <w14:textFill>
            <w14:solidFill>
              <w14:schemeClr w14:val="tx1"/>
            </w14:solidFill>
          </w14:textFill>
        </w:rPr>
        <w:t>utilized to determine the antimicrobial activity of garlic extracts on selected human pathogenic bacteria.</w:t>
      </w:r>
      <w:r>
        <w:rPr>
          <w:rFonts w:cs="Times New Roman"/>
          <w:color w:val="000000" w:themeColor="text1"/>
          <w:szCs w:val="24"/>
          <w:lang w:eastAsia="en-US"/>
          <w14:textFill>
            <w14:solidFill>
              <w14:schemeClr w14:val="tx1"/>
            </w14:solidFill>
          </w14:textFill>
        </w:rPr>
        <w:t xml:space="preserve"> </w:t>
      </w:r>
    </w:p>
    <w:p>
      <w:pPr>
        <w:spacing w:line="360" w:lineRule="auto"/>
        <w:jc w:val="both"/>
        <w:rPr>
          <w:rFonts w:cs="Times New Roman"/>
          <w:color w:val="000000" w:themeColor="text1"/>
          <w:szCs w:val="24"/>
          <w:lang w:eastAsia="en-US"/>
          <w14:textFill>
            <w14:solidFill>
              <w14:schemeClr w14:val="tx1"/>
            </w14:solidFill>
          </w14:textFill>
        </w:rPr>
      </w:pPr>
    </w:p>
    <w:p>
      <w:pPr>
        <w:spacing w:line="360" w:lineRule="auto"/>
        <w:jc w:val="both"/>
        <w:rPr>
          <w:rFonts w:cs="Times New Roman"/>
          <w:color w:val="000000" w:themeColor="text1"/>
          <w:szCs w:val="24"/>
          <w:lang w:eastAsia="en-US"/>
          <w14:textFill>
            <w14:solidFill>
              <w14:schemeClr w14:val="tx1"/>
            </w14:solidFill>
          </w14:textFill>
        </w:rPr>
      </w:pPr>
    </w:p>
    <w:p>
      <w:pPr>
        <w:spacing w:line="360" w:lineRule="auto"/>
        <w:jc w:val="both"/>
        <w:rPr>
          <w:rFonts w:cs="Times New Roman"/>
          <w:color w:val="000000" w:themeColor="text1"/>
          <w:szCs w:val="24"/>
          <w:lang w:eastAsia="en-US"/>
          <w14:textFill>
            <w14:solidFill>
              <w14:schemeClr w14:val="tx1"/>
            </w14:solidFill>
          </w14:textFill>
        </w:rPr>
      </w:pPr>
    </w:p>
    <w:p>
      <w:pPr>
        <w:spacing w:line="360" w:lineRule="auto"/>
        <w:jc w:val="both"/>
        <w:rPr>
          <w:rFonts w:cs="Times New Roman"/>
          <w:color w:val="000000" w:themeColor="text1"/>
          <w:szCs w:val="24"/>
          <w:lang w:eastAsia="en-US"/>
          <w14:textFill>
            <w14:solidFill>
              <w14:schemeClr w14:val="tx1"/>
            </w14:solidFill>
          </w14:textFill>
        </w:rPr>
      </w:pPr>
    </w:p>
    <w:p>
      <w:pPr>
        <w:spacing w:line="360" w:lineRule="auto"/>
        <w:jc w:val="both"/>
        <w:rPr>
          <w:rFonts w:cs="Times New Roman"/>
          <w:color w:val="000000" w:themeColor="text1"/>
          <w:szCs w:val="24"/>
          <w:lang w:eastAsia="en-US"/>
          <w14:textFill>
            <w14:solidFill>
              <w14:schemeClr w14:val="tx1"/>
            </w14:solidFill>
          </w14:textFill>
        </w:rPr>
      </w:pPr>
    </w:p>
    <w:p>
      <w:pPr>
        <w:spacing w:line="360" w:lineRule="auto"/>
        <w:jc w:val="both"/>
        <w:rPr>
          <w:rFonts w:cs="Times New Roman"/>
          <w:color w:val="000000" w:themeColor="text1"/>
          <w:szCs w:val="24"/>
          <w:lang w:eastAsia="en-US"/>
          <w14:textFill>
            <w14:solidFill>
              <w14:schemeClr w14:val="tx1"/>
            </w14:solidFill>
          </w14:textFill>
        </w:rPr>
      </w:pPr>
    </w:p>
    <w:p>
      <w:pPr>
        <w:spacing w:line="360" w:lineRule="auto"/>
        <w:jc w:val="both"/>
        <w:rPr>
          <w:rFonts w:cs="Times New Roman"/>
          <w:color w:val="000000" w:themeColor="text1"/>
          <w:szCs w:val="24"/>
          <w:lang w:eastAsia="en-US"/>
          <w14:textFill>
            <w14:solidFill>
              <w14:schemeClr w14:val="tx1"/>
            </w14:solidFill>
          </w14:textFill>
        </w:rPr>
      </w:pPr>
    </w:p>
    <w:p>
      <w:pPr>
        <w:spacing w:line="360" w:lineRule="auto"/>
        <w:jc w:val="both"/>
        <w:rPr>
          <w:rFonts w:cs="Times New Roman"/>
          <w:color w:val="000000" w:themeColor="text1"/>
          <w:szCs w:val="24"/>
          <w:lang w:eastAsia="en-US"/>
          <w14:textFill>
            <w14:solidFill>
              <w14:schemeClr w14:val="tx1"/>
            </w14:solidFill>
          </w14:textFill>
        </w:rPr>
      </w:pPr>
    </w:p>
    <w:p>
      <w:pPr>
        <w:spacing w:line="360" w:lineRule="auto"/>
        <w:jc w:val="both"/>
        <w:rPr>
          <w:rFonts w:cs="Times New Roman"/>
          <w:color w:val="000000" w:themeColor="text1"/>
          <w:szCs w:val="24"/>
          <w:lang w:eastAsia="en-US"/>
          <w14:textFill>
            <w14:solidFill>
              <w14:schemeClr w14:val="tx1"/>
            </w14:solidFill>
          </w14:textFill>
        </w:rPr>
      </w:pPr>
    </w:p>
    <w:p>
      <w:pPr>
        <w:spacing w:line="360" w:lineRule="auto"/>
        <w:jc w:val="both"/>
        <w:rPr>
          <w:rFonts w:cs="Times New Roman"/>
          <w:color w:val="000000" w:themeColor="text1"/>
          <w:szCs w:val="24"/>
          <w:lang w:eastAsia="en-US"/>
          <w14:textFill>
            <w14:solidFill>
              <w14:schemeClr w14:val="tx1"/>
            </w14:solidFill>
          </w14:textFill>
        </w:rPr>
      </w:pPr>
    </w:p>
    <w:p>
      <w:pPr>
        <w:spacing w:line="360" w:lineRule="auto"/>
        <w:jc w:val="both"/>
        <w:rPr>
          <w:rFonts w:cs="Times New Roman"/>
          <w:color w:val="000000" w:themeColor="text1"/>
          <w:szCs w:val="24"/>
          <w:lang w:eastAsia="en-US"/>
          <w14:textFill>
            <w14:solidFill>
              <w14:schemeClr w14:val="tx1"/>
            </w14:solidFill>
          </w14:textFill>
        </w:rPr>
      </w:pPr>
    </w:p>
    <w:p>
      <w:pPr>
        <w:spacing w:line="360" w:lineRule="auto"/>
        <w:jc w:val="both"/>
        <w:rPr>
          <w:rFonts w:cs="Times New Roman"/>
          <w:color w:val="000000" w:themeColor="text1"/>
          <w:szCs w:val="24"/>
          <w:lang w:eastAsia="en-US"/>
          <w14:textFill>
            <w14:solidFill>
              <w14:schemeClr w14:val="tx1"/>
            </w14:solidFill>
          </w14:textFill>
        </w:rPr>
      </w:pPr>
    </w:p>
    <w:p>
      <w:pPr>
        <w:spacing w:line="360" w:lineRule="auto"/>
        <w:jc w:val="both"/>
        <w:rPr>
          <w:rFonts w:cs="Times New Roman"/>
          <w:color w:val="000000" w:themeColor="text1"/>
          <w:szCs w:val="24"/>
          <w:lang w:eastAsia="en-US"/>
          <w14:textFill>
            <w14:solidFill>
              <w14:schemeClr w14:val="tx1"/>
            </w14:solidFill>
          </w14:textFill>
        </w:rPr>
      </w:pPr>
    </w:p>
    <w:p>
      <w:pPr>
        <w:spacing w:line="360" w:lineRule="auto"/>
        <w:jc w:val="both"/>
        <w:rPr>
          <w:rFonts w:cs="Times New Roman"/>
          <w:color w:val="000000" w:themeColor="text1"/>
          <w:szCs w:val="24"/>
          <w:lang w:eastAsia="en-US"/>
          <w14:textFill>
            <w14:solidFill>
              <w14:schemeClr w14:val="tx1"/>
            </w14:solidFill>
          </w14:textFill>
        </w:rPr>
      </w:pPr>
    </w:p>
    <w:p>
      <w:pPr>
        <w:rPr>
          <w:rFonts w:cs="Times New Roman"/>
          <w:color w:val="000000" w:themeColor="text1"/>
          <w:szCs w:val="24"/>
          <w:lang w:eastAsia="en-US"/>
          <w14:textFill>
            <w14:solidFill>
              <w14:schemeClr w14:val="tx1"/>
            </w14:solidFill>
          </w14:textFill>
        </w:rPr>
      </w:pPr>
      <w:r>
        <w:rPr>
          <w:rFonts w:cs="Times New Roman"/>
          <w:color w:val="000000" w:themeColor="text1"/>
          <w:szCs w:val="24"/>
          <w:lang w:eastAsia="en-US"/>
          <w14:textFill>
            <w14:solidFill>
              <w14:schemeClr w14:val="tx1"/>
            </w14:solidFill>
          </w14:textFill>
        </w:rPr>
        <w:br w:type="page"/>
      </w:r>
    </w:p>
    <w:p>
      <w:pPr>
        <w:pStyle w:val="2"/>
      </w:pPr>
      <w:bookmarkStart w:id="120" w:name="_Toc144113033"/>
      <w:r>
        <w:t>CHAPTER FOUR: DATA PRESENTATION, ANALYSIS AND INTERPRETATION</w:t>
      </w:r>
      <w:bookmarkEnd w:id="120"/>
      <w:r>
        <w:t xml:space="preserve"> </w:t>
      </w:r>
    </w:p>
    <w:p>
      <w:pPr>
        <w:pStyle w:val="3"/>
        <w:rPr>
          <w:rFonts w:cs="Times New Roman"/>
          <w:b w:val="0"/>
          <w:color w:val="000000" w:themeColor="text1"/>
          <w:szCs w:val="24"/>
          <w:lang w:eastAsia="en-US"/>
          <w14:textFill>
            <w14:solidFill>
              <w14:schemeClr w14:val="tx1"/>
            </w14:solidFill>
          </w14:textFill>
        </w:rPr>
      </w:pPr>
      <w:bookmarkStart w:id="121" w:name="_Toc144113034"/>
      <w:r>
        <w:rPr>
          <w:rFonts w:cs="Times New Roman"/>
          <w:color w:val="000000" w:themeColor="text1"/>
          <w:szCs w:val="24"/>
          <w:lang w:eastAsia="en-US"/>
          <w14:textFill>
            <w14:solidFill>
              <w14:schemeClr w14:val="tx1"/>
            </w14:solidFill>
          </w14:textFill>
        </w:rPr>
        <w:t>4.0 INTRODUCTION</w:t>
      </w:r>
      <w:bookmarkEnd w:id="121"/>
    </w:p>
    <w:p>
      <w:pPr>
        <w:spacing w:line="360" w:lineRule="auto"/>
        <w:jc w:val="both"/>
        <w:rPr>
          <w:rFonts w:cs="Times New Roman"/>
          <w:color w:val="000000" w:themeColor="text1"/>
          <w:szCs w:val="24"/>
          <w:lang w:eastAsia="en-US"/>
          <w14:textFill>
            <w14:solidFill>
              <w14:schemeClr w14:val="tx1"/>
            </w14:solidFill>
          </w14:textFill>
        </w:rPr>
      </w:pPr>
      <w:r>
        <w:rPr>
          <w:rFonts w:cs="Times New Roman"/>
          <w:color w:val="000000" w:themeColor="text1"/>
          <w:szCs w:val="24"/>
          <w:lang w:eastAsia="en-US"/>
          <w14:textFill>
            <w14:solidFill>
              <w14:schemeClr w14:val="tx1"/>
            </w14:solidFill>
          </w14:textFill>
        </w:rPr>
        <w:t>The analysis and interpretation of the data collected during experiments or studies on this subject will be done in this chapter. The data collected may include information about the concentration of garlic extract used, the types of bacteria tested, and the effects of the garlic extract on the bacteria, such as growth inhibition or bacterial death.</w:t>
      </w:r>
      <w:r>
        <w:rPr>
          <w:rFonts w:cs="Times New Roman"/>
          <w:color w:val="000000" w:themeColor="text1"/>
          <w:szCs w:val="24"/>
          <w:lang w:eastAsia="en-US"/>
          <w14:textFill>
            <w14:solidFill>
              <w14:schemeClr w14:val="tx1"/>
            </w14:solidFill>
          </w14:textFill>
        </w:rPr>
        <w:t xml:space="preserve"> (</w:t>
      </w:r>
      <w:r>
        <w:rPr>
          <w:rFonts w:cs="Times New Roman"/>
          <w:color w:val="000000" w:themeColor="text1"/>
          <w:szCs w:val="24"/>
          <w14:textFill>
            <w14:solidFill>
              <w14:schemeClr w14:val="tx1"/>
            </w14:solidFill>
          </w14:textFill>
        </w:rPr>
        <w:t xml:space="preserve">Hanieh </w:t>
      </w:r>
      <w:r>
        <w:rPr>
          <w:rFonts w:cs="Times New Roman"/>
          <w:iCs/>
          <w:color w:val="000000" w:themeColor="text1"/>
          <w:szCs w:val="24"/>
          <w14:textFill>
            <w14:solidFill>
              <w14:schemeClr w14:val="tx1"/>
            </w14:solidFill>
          </w14:textFill>
        </w:rPr>
        <w:t>et al</w:t>
      </w:r>
      <w:r>
        <w:rPr>
          <w:rFonts w:cs="Times New Roman"/>
          <w:color w:val="000000" w:themeColor="text1"/>
          <w:szCs w:val="24"/>
          <w14:textFill>
            <w14:solidFill>
              <w14:schemeClr w14:val="tx1"/>
            </w14:solidFill>
          </w14:textFill>
        </w:rPr>
        <w:t>.,</w:t>
      </w:r>
      <w:r>
        <w:rPr>
          <w:rFonts w:cs="Times New Roman"/>
          <w:color w:val="000000" w:themeColor="text1"/>
          <w:szCs w:val="24"/>
          <w:lang w:eastAsia="en-US"/>
          <w14:textFill>
            <w14:solidFill>
              <w14:schemeClr w14:val="tx1"/>
            </w14:solidFill>
          </w14:textFill>
        </w:rPr>
        <w:t xml:space="preserve"> 2015).</w:t>
      </w:r>
    </w:p>
    <w:p>
      <w:pPr>
        <w:pStyle w:val="3"/>
        <w:rPr>
          <w:rFonts w:cs="Times New Roman"/>
          <w:b w:val="0"/>
          <w:color w:val="000000" w:themeColor="text1"/>
          <w:szCs w:val="24"/>
          <w14:textFill>
            <w14:solidFill>
              <w14:schemeClr w14:val="tx1"/>
            </w14:solidFill>
          </w14:textFill>
        </w:rPr>
      </w:pPr>
      <w:bookmarkStart w:id="122" w:name="_Toc144113035"/>
      <w:r>
        <w:rPr>
          <w:rFonts w:cs="Times New Roman"/>
          <w:color w:val="000000" w:themeColor="text1"/>
          <w:szCs w:val="24"/>
          <w14:textFill>
            <w14:solidFill>
              <w14:schemeClr w14:val="tx1"/>
            </w14:solidFill>
          </w14:textFill>
        </w:rPr>
        <w:t>4.1 DATA PRESENTATION AND ANALYSIS</w:t>
      </w:r>
      <w:bookmarkEnd w:id="122"/>
    </w:p>
    <w:p>
      <w:pPr>
        <w:pStyle w:val="3"/>
        <w:rPr>
          <w:rFonts w:cs="Times New Roman"/>
          <w:color w:val="000000" w:themeColor="text1"/>
          <w:szCs w:val="24"/>
          <w14:textFill>
            <w14:solidFill>
              <w14:schemeClr w14:val="tx1"/>
            </w14:solidFill>
          </w14:textFill>
        </w:rPr>
      </w:pPr>
      <w:bookmarkStart w:id="123" w:name="_Toc61816838"/>
      <w:bookmarkStart w:id="124" w:name="_Toc61816255"/>
      <w:bookmarkStart w:id="125" w:name="_Toc144113036"/>
      <w:r>
        <w:rPr>
          <w:rFonts w:cs="Times New Roman"/>
          <w:color w:val="000000" w:themeColor="text1"/>
          <w:szCs w:val="24"/>
          <w14:textFill>
            <w14:solidFill>
              <w14:schemeClr w14:val="tx1"/>
            </w14:solidFill>
          </w14:textFill>
        </w:rPr>
        <w:t>4.1.1 Phytochemicals constituents of garlic plant</w:t>
      </w:r>
      <w:bookmarkEnd w:id="123"/>
      <w:bookmarkEnd w:id="124"/>
      <w:bookmarkEnd w:id="125"/>
    </w:p>
    <w:p>
      <w:pPr>
        <w:pStyle w:val="8"/>
        <w:rPr>
          <w:lang w:eastAsia="en-US"/>
        </w:rPr>
      </w:pPr>
      <w:bookmarkStart w:id="126" w:name="_Toc144112591"/>
      <w:r>
        <w:t xml:space="preserve">Table </w:t>
      </w:r>
      <w:r>
        <w:fldChar w:fldCharType="begin"/>
      </w:r>
      <w:r>
        <w:instrText xml:space="preserve"> SEQ Table \* ARABIC </w:instrText>
      </w:r>
      <w:r>
        <w:fldChar w:fldCharType="separate"/>
      </w:r>
      <w:r>
        <w:t>1</w:t>
      </w:r>
      <w:r>
        <w:fldChar w:fldCharType="end"/>
      </w:r>
      <w:r>
        <w:t>: Phytochemical profile of garlic</w:t>
      </w:r>
      <w:bookmarkEnd w:id="126"/>
    </w:p>
    <w:tbl>
      <w:tblPr>
        <w:tblStyle w:val="20"/>
        <w:tblW w:w="6633" w:type="dxa"/>
        <w:tblInd w:w="108" w:type="dxa"/>
        <w:tblLayout w:type="fixed"/>
        <w:tblCellMar>
          <w:top w:w="0" w:type="dxa"/>
          <w:left w:w="108" w:type="dxa"/>
          <w:bottom w:w="0" w:type="dxa"/>
          <w:right w:w="108" w:type="dxa"/>
        </w:tblCellMar>
      </w:tblPr>
      <w:tblGrid>
        <w:gridCol w:w="1850"/>
        <w:gridCol w:w="2476"/>
        <w:gridCol w:w="2307"/>
      </w:tblGrid>
      <w:tr>
        <w:tblPrEx>
          <w:tblLayout w:type="fixed"/>
        </w:tblPrEx>
        <w:trPr>
          <w:trHeight w:val="410" w:hRule="atLeast"/>
        </w:trPr>
        <w:tc>
          <w:tcPr>
            <w:tcW w:w="1850" w:type="dxa"/>
            <w:tcBorders>
              <w:top w:val="nil"/>
              <w:left w:val="nil"/>
              <w:bottom w:val="nil"/>
              <w:right w:val="nil"/>
            </w:tcBorders>
            <w:shd w:val="clear" w:color="auto" w:fill="auto"/>
            <w:vAlign w:val="bottom"/>
          </w:tcPr>
          <w:p>
            <w:pPr>
              <w:spacing w:after="0"/>
              <w:rPr>
                <w:rFonts w:eastAsia="Times New Roman" w:cs="Times New Roman"/>
                <w:sz w:val="20"/>
                <w:szCs w:val="24"/>
              </w:rPr>
            </w:pPr>
          </w:p>
        </w:tc>
        <w:tc>
          <w:tcPr>
            <w:tcW w:w="2476" w:type="dxa"/>
            <w:tcBorders>
              <w:top w:val="nil"/>
              <w:left w:val="nil"/>
              <w:bottom w:val="nil"/>
              <w:right w:val="nil"/>
            </w:tcBorders>
            <w:shd w:val="clear" w:color="auto" w:fill="auto"/>
            <w:vAlign w:val="bottom"/>
          </w:tcPr>
          <w:p>
            <w:pPr>
              <w:spacing w:after="0"/>
              <w:rPr>
                <w:rFonts w:eastAsia="Times New Roman" w:cs="Times New Roman"/>
                <w:sz w:val="20"/>
                <w:szCs w:val="20"/>
              </w:rPr>
            </w:pPr>
          </w:p>
        </w:tc>
        <w:tc>
          <w:tcPr>
            <w:tcW w:w="2307" w:type="dxa"/>
            <w:tcBorders>
              <w:top w:val="nil"/>
              <w:left w:val="nil"/>
              <w:bottom w:val="nil"/>
              <w:right w:val="nil"/>
            </w:tcBorders>
            <w:shd w:val="clear" w:color="auto" w:fill="auto"/>
            <w:vAlign w:val="bottom"/>
          </w:tcPr>
          <w:p>
            <w:pPr>
              <w:spacing w:after="0"/>
              <w:rPr>
                <w:rFonts w:eastAsia="Times New Roman" w:cs="Times New Roman"/>
                <w:sz w:val="20"/>
                <w:szCs w:val="20"/>
              </w:rPr>
            </w:pPr>
          </w:p>
        </w:tc>
      </w:tr>
      <w:tr>
        <w:tblPrEx>
          <w:tblLayout w:type="fixed"/>
        </w:tblPrEx>
        <w:trPr>
          <w:trHeight w:val="410" w:hRule="atLeast"/>
        </w:trPr>
        <w:tc>
          <w:tcPr>
            <w:tcW w:w="1850" w:type="dxa"/>
            <w:tcBorders>
              <w:top w:val="single" w:color="auto" w:sz="4" w:space="0"/>
              <w:left w:val="nil"/>
              <w:bottom w:val="single" w:color="auto" w:sz="4" w:space="0"/>
              <w:right w:val="nil"/>
            </w:tcBorders>
            <w:shd w:val="clear" w:color="auto" w:fill="auto"/>
            <w:vAlign w:val="bottom"/>
          </w:tcPr>
          <w:p>
            <w:pPr>
              <w:spacing w:after="0"/>
              <w:rPr>
                <w:rFonts w:eastAsia="Times New Roman" w:cs="Times New Roman"/>
                <w:color w:val="000000"/>
                <w:szCs w:val="24"/>
              </w:rPr>
            </w:pPr>
            <w:r>
              <w:rPr>
                <w:rFonts w:eastAsia="Times New Roman" w:cs="Times New Roman"/>
                <w:color w:val="000000"/>
                <w:szCs w:val="24"/>
              </w:rPr>
              <w:t> </w:t>
            </w:r>
          </w:p>
        </w:tc>
        <w:tc>
          <w:tcPr>
            <w:tcW w:w="2476" w:type="dxa"/>
            <w:tcBorders>
              <w:top w:val="single" w:color="auto" w:sz="4" w:space="0"/>
              <w:left w:val="nil"/>
              <w:bottom w:val="single" w:color="auto" w:sz="4" w:space="0"/>
              <w:right w:val="nil"/>
            </w:tcBorders>
            <w:shd w:val="clear" w:color="auto" w:fill="auto"/>
            <w:vAlign w:val="bottom"/>
          </w:tcPr>
          <w:p>
            <w:pPr>
              <w:spacing w:after="0"/>
              <w:rPr>
                <w:rFonts w:eastAsia="Times New Roman" w:cs="Times New Roman"/>
                <w:b/>
                <w:bCs/>
                <w:color w:val="000000"/>
                <w:szCs w:val="24"/>
              </w:rPr>
            </w:pPr>
            <w:r>
              <w:rPr>
                <w:rFonts w:eastAsia="Times New Roman" w:cs="Times New Roman"/>
                <w:b/>
                <w:bCs/>
                <w:color w:val="000000"/>
                <w:szCs w:val="24"/>
              </w:rPr>
              <w:t>Bulbs</w:t>
            </w:r>
          </w:p>
        </w:tc>
        <w:tc>
          <w:tcPr>
            <w:tcW w:w="2307" w:type="dxa"/>
            <w:tcBorders>
              <w:top w:val="single" w:color="auto" w:sz="4" w:space="0"/>
              <w:left w:val="nil"/>
              <w:bottom w:val="single" w:color="auto" w:sz="4" w:space="0"/>
              <w:right w:val="nil"/>
            </w:tcBorders>
            <w:shd w:val="clear" w:color="auto" w:fill="auto"/>
            <w:vAlign w:val="bottom"/>
          </w:tcPr>
          <w:p>
            <w:pPr>
              <w:spacing w:after="0"/>
              <w:rPr>
                <w:rFonts w:eastAsia="Times New Roman" w:cs="Times New Roman"/>
                <w:b/>
                <w:bCs/>
                <w:color w:val="000000"/>
                <w:szCs w:val="24"/>
              </w:rPr>
            </w:pPr>
            <w:r>
              <w:rPr>
                <w:rFonts w:eastAsia="Times New Roman" w:cs="Times New Roman"/>
                <w:b/>
                <w:bCs/>
                <w:color w:val="000000"/>
                <w:szCs w:val="24"/>
              </w:rPr>
              <w:t>Leaves</w:t>
            </w:r>
          </w:p>
        </w:tc>
      </w:tr>
      <w:tr>
        <w:tblPrEx>
          <w:tblLayout w:type="fixed"/>
        </w:tblPrEx>
        <w:trPr>
          <w:trHeight w:val="410" w:hRule="atLeast"/>
        </w:trPr>
        <w:tc>
          <w:tcPr>
            <w:tcW w:w="1850" w:type="dxa"/>
            <w:tcBorders>
              <w:top w:val="nil"/>
              <w:left w:val="nil"/>
              <w:bottom w:val="nil"/>
              <w:right w:val="nil"/>
            </w:tcBorders>
            <w:shd w:val="clear" w:color="auto" w:fill="auto"/>
            <w:vAlign w:val="bottom"/>
          </w:tcPr>
          <w:p>
            <w:pPr>
              <w:spacing w:after="0"/>
              <w:rPr>
                <w:rFonts w:eastAsia="Times New Roman" w:cs="Times New Roman"/>
                <w:b/>
                <w:bCs/>
                <w:color w:val="000000"/>
                <w:szCs w:val="24"/>
              </w:rPr>
            </w:pPr>
            <w:r>
              <w:rPr>
                <w:rFonts w:eastAsia="Times New Roman" w:cs="Times New Roman"/>
                <w:b/>
                <w:bCs/>
                <w:color w:val="000000"/>
                <w:szCs w:val="24"/>
              </w:rPr>
              <w:t>Tannins</w:t>
            </w:r>
          </w:p>
        </w:tc>
        <w:tc>
          <w:tcPr>
            <w:tcW w:w="2476" w:type="dxa"/>
            <w:tcBorders>
              <w:top w:val="nil"/>
              <w:left w:val="nil"/>
              <w:bottom w:val="nil"/>
              <w:right w:val="nil"/>
            </w:tcBorders>
            <w:shd w:val="clear" w:color="auto" w:fill="auto"/>
            <w:vAlign w:val="bottom"/>
          </w:tcPr>
          <w:p>
            <w:pPr>
              <w:spacing w:after="0"/>
              <w:rPr>
                <w:rFonts w:eastAsia="Times New Roman" w:cs="Times New Roman"/>
                <w:color w:val="000000"/>
                <w:szCs w:val="24"/>
              </w:rPr>
            </w:pPr>
            <w:r>
              <w:rPr>
                <w:rFonts w:eastAsia="Times New Roman" w:cs="Times New Roman"/>
                <w:color w:val="000000"/>
                <w:szCs w:val="24"/>
              </w:rPr>
              <w:t>P</w:t>
            </w:r>
          </w:p>
        </w:tc>
        <w:tc>
          <w:tcPr>
            <w:tcW w:w="2307" w:type="dxa"/>
            <w:tcBorders>
              <w:top w:val="nil"/>
              <w:left w:val="nil"/>
              <w:bottom w:val="nil"/>
              <w:right w:val="nil"/>
            </w:tcBorders>
            <w:shd w:val="clear" w:color="auto" w:fill="auto"/>
            <w:vAlign w:val="bottom"/>
          </w:tcPr>
          <w:p>
            <w:pPr>
              <w:spacing w:after="0"/>
              <w:rPr>
                <w:rFonts w:eastAsia="Times New Roman" w:cs="Times New Roman"/>
                <w:color w:val="000000"/>
                <w:szCs w:val="24"/>
              </w:rPr>
            </w:pPr>
            <w:r>
              <w:rPr>
                <w:rFonts w:eastAsia="Times New Roman" w:cs="Times New Roman"/>
                <w:color w:val="000000"/>
                <w:szCs w:val="24"/>
              </w:rPr>
              <w:t>A</w:t>
            </w:r>
          </w:p>
        </w:tc>
      </w:tr>
      <w:tr>
        <w:tblPrEx>
          <w:tblLayout w:type="fixed"/>
        </w:tblPrEx>
        <w:trPr>
          <w:trHeight w:val="410" w:hRule="atLeast"/>
        </w:trPr>
        <w:tc>
          <w:tcPr>
            <w:tcW w:w="1850" w:type="dxa"/>
            <w:tcBorders>
              <w:top w:val="nil"/>
              <w:left w:val="nil"/>
              <w:bottom w:val="nil"/>
              <w:right w:val="nil"/>
            </w:tcBorders>
            <w:shd w:val="clear" w:color="auto" w:fill="auto"/>
            <w:vAlign w:val="bottom"/>
          </w:tcPr>
          <w:p>
            <w:pPr>
              <w:spacing w:after="0"/>
              <w:rPr>
                <w:rFonts w:eastAsia="Times New Roman" w:cs="Times New Roman"/>
                <w:b/>
                <w:bCs/>
                <w:color w:val="000000"/>
                <w:szCs w:val="24"/>
              </w:rPr>
            </w:pPr>
            <w:r>
              <w:rPr>
                <w:rFonts w:eastAsia="Times New Roman" w:cs="Times New Roman"/>
                <w:b/>
                <w:bCs/>
                <w:color w:val="000000"/>
                <w:szCs w:val="24"/>
              </w:rPr>
              <w:t>Phenols</w:t>
            </w:r>
          </w:p>
        </w:tc>
        <w:tc>
          <w:tcPr>
            <w:tcW w:w="2476" w:type="dxa"/>
            <w:tcBorders>
              <w:top w:val="nil"/>
              <w:left w:val="nil"/>
              <w:bottom w:val="nil"/>
              <w:right w:val="nil"/>
            </w:tcBorders>
            <w:shd w:val="clear" w:color="auto" w:fill="auto"/>
            <w:vAlign w:val="bottom"/>
          </w:tcPr>
          <w:p>
            <w:pPr>
              <w:spacing w:after="0"/>
              <w:rPr>
                <w:rFonts w:eastAsia="Times New Roman" w:cs="Times New Roman"/>
                <w:color w:val="000000"/>
                <w:szCs w:val="24"/>
              </w:rPr>
            </w:pPr>
            <w:r>
              <w:rPr>
                <w:rFonts w:eastAsia="Times New Roman" w:cs="Times New Roman"/>
                <w:color w:val="000000"/>
                <w:szCs w:val="24"/>
              </w:rPr>
              <w:t>P</w:t>
            </w:r>
          </w:p>
        </w:tc>
        <w:tc>
          <w:tcPr>
            <w:tcW w:w="2307" w:type="dxa"/>
            <w:tcBorders>
              <w:top w:val="nil"/>
              <w:left w:val="nil"/>
              <w:bottom w:val="nil"/>
              <w:right w:val="nil"/>
            </w:tcBorders>
            <w:shd w:val="clear" w:color="auto" w:fill="auto"/>
            <w:vAlign w:val="bottom"/>
          </w:tcPr>
          <w:p>
            <w:pPr>
              <w:spacing w:after="0"/>
              <w:rPr>
                <w:rFonts w:eastAsia="Times New Roman" w:cs="Times New Roman"/>
                <w:color w:val="000000"/>
                <w:szCs w:val="24"/>
              </w:rPr>
            </w:pPr>
            <w:r>
              <w:rPr>
                <w:rFonts w:eastAsia="Times New Roman" w:cs="Times New Roman"/>
                <w:color w:val="000000"/>
                <w:szCs w:val="24"/>
              </w:rPr>
              <w:t>A</w:t>
            </w:r>
          </w:p>
        </w:tc>
      </w:tr>
      <w:tr>
        <w:tblPrEx>
          <w:tblLayout w:type="fixed"/>
        </w:tblPrEx>
        <w:trPr>
          <w:trHeight w:val="410" w:hRule="atLeast"/>
        </w:trPr>
        <w:tc>
          <w:tcPr>
            <w:tcW w:w="1850" w:type="dxa"/>
            <w:tcBorders>
              <w:top w:val="nil"/>
              <w:left w:val="nil"/>
              <w:bottom w:val="nil"/>
              <w:right w:val="nil"/>
            </w:tcBorders>
            <w:shd w:val="clear" w:color="auto" w:fill="auto"/>
            <w:vAlign w:val="bottom"/>
          </w:tcPr>
          <w:p>
            <w:pPr>
              <w:spacing w:after="0"/>
              <w:rPr>
                <w:rFonts w:eastAsia="Times New Roman" w:cs="Times New Roman"/>
                <w:b/>
                <w:bCs/>
                <w:color w:val="000000"/>
                <w:szCs w:val="24"/>
              </w:rPr>
            </w:pPr>
            <w:r>
              <w:rPr>
                <w:rFonts w:eastAsia="Times New Roman" w:cs="Times New Roman"/>
                <w:b/>
                <w:bCs/>
                <w:color w:val="000000"/>
                <w:szCs w:val="24"/>
              </w:rPr>
              <w:t>Saponins</w:t>
            </w:r>
          </w:p>
        </w:tc>
        <w:tc>
          <w:tcPr>
            <w:tcW w:w="2476" w:type="dxa"/>
            <w:tcBorders>
              <w:top w:val="nil"/>
              <w:left w:val="nil"/>
              <w:bottom w:val="nil"/>
              <w:right w:val="nil"/>
            </w:tcBorders>
            <w:shd w:val="clear" w:color="auto" w:fill="auto"/>
            <w:vAlign w:val="bottom"/>
          </w:tcPr>
          <w:p>
            <w:pPr>
              <w:spacing w:after="0"/>
              <w:rPr>
                <w:rFonts w:eastAsia="Times New Roman" w:cs="Times New Roman"/>
                <w:color w:val="000000"/>
                <w:szCs w:val="24"/>
              </w:rPr>
            </w:pPr>
            <w:r>
              <w:rPr>
                <w:rFonts w:eastAsia="Times New Roman" w:cs="Times New Roman"/>
                <w:color w:val="000000"/>
                <w:szCs w:val="24"/>
              </w:rPr>
              <w:t>P</w:t>
            </w:r>
          </w:p>
        </w:tc>
        <w:tc>
          <w:tcPr>
            <w:tcW w:w="2307" w:type="dxa"/>
            <w:tcBorders>
              <w:top w:val="nil"/>
              <w:left w:val="nil"/>
              <w:bottom w:val="nil"/>
              <w:right w:val="nil"/>
            </w:tcBorders>
            <w:shd w:val="clear" w:color="auto" w:fill="auto"/>
            <w:vAlign w:val="bottom"/>
          </w:tcPr>
          <w:p>
            <w:pPr>
              <w:spacing w:after="0"/>
              <w:rPr>
                <w:rFonts w:eastAsia="Times New Roman" w:cs="Times New Roman"/>
                <w:color w:val="000000"/>
                <w:szCs w:val="24"/>
              </w:rPr>
            </w:pPr>
            <w:r>
              <w:rPr>
                <w:rFonts w:eastAsia="Times New Roman" w:cs="Times New Roman"/>
                <w:color w:val="000000"/>
                <w:szCs w:val="24"/>
              </w:rPr>
              <w:t>P</w:t>
            </w:r>
          </w:p>
        </w:tc>
      </w:tr>
      <w:tr>
        <w:tblPrEx>
          <w:tblLayout w:type="fixed"/>
        </w:tblPrEx>
        <w:trPr>
          <w:trHeight w:val="410" w:hRule="atLeast"/>
        </w:trPr>
        <w:tc>
          <w:tcPr>
            <w:tcW w:w="1850" w:type="dxa"/>
            <w:tcBorders>
              <w:top w:val="nil"/>
              <w:left w:val="nil"/>
              <w:bottom w:val="nil"/>
              <w:right w:val="nil"/>
            </w:tcBorders>
            <w:shd w:val="clear" w:color="auto" w:fill="auto"/>
            <w:vAlign w:val="bottom"/>
          </w:tcPr>
          <w:p>
            <w:pPr>
              <w:spacing w:after="0"/>
              <w:rPr>
                <w:rFonts w:eastAsia="Times New Roman" w:cs="Times New Roman"/>
                <w:b/>
                <w:bCs/>
                <w:color w:val="000000"/>
                <w:szCs w:val="24"/>
              </w:rPr>
            </w:pPr>
            <w:r>
              <w:rPr>
                <w:rFonts w:eastAsia="Times New Roman" w:cs="Times New Roman"/>
                <w:b/>
                <w:bCs/>
                <w:color w:val="000000"/>
                <w:szCs w:val="24"/>
              </w:rPr>
              <w:t>Alkaloid</w:t>
            </w:r>
          </w:p>
        </w:tc>
        <w:tc>
          <w:tcPr>
            <w:tcW w:w="2476" w:type="dxa"/>
            <w:tcBorders>
              <w:top w:val="nil"/>
              <w:left w:val="nil"/>
              <w:bottom w:val="nil"/>
              <w:right w:val="nil"/>
            </w:tcBorders>
            <w:shd w:val="clear" w:color="auto" w:fill="auto"/>
            <w:vAlign w:val="bottom"/>
          </w:tcPr>
          <w:p>
            <w:pPr>
              <w:spacing w:after="0"/>
              <w:rPr>
                <w:rFonts w:eastAsia="Times New Roman" w:cs="Times New Roman"/>
                <w:color w:val="000000"/>
                <w:szCs w:val="24"/>
              </w:rPr>
            </w:pPr>
            <w:r>
              <w:rPr>
                <w:rFonts w:eastAsia="Times New Roman" w:cs="Times New Roman"/>
                <w:color w:val="000000"/>
                <w:szCs w:val="24"/>
              </w:rPr>
              <w:t>A</w:t>
            </w:r>
          </w:p>
        </w:tc>
        <w:tc>
          <w:tcPr>
            <w:tcW w:w="2307" w:type="dxa"/>
            <w:tcBorders>
              <w:top w:val="nil"/>
              <w:left w:val="nil"/>
              <w:bottom w:val="nil"/>
              <w:right w:val="nil"/>
            </w:tcBorders>
            <w:shd w:val="clear" w:color="auto" w:fill="auto"/>
            <w:vAlign w:val="bottom"/>
          </w:tcPr>
          <w:p>
            <w:pPr>
              <w:spacing w:after="0"/>
              <w:rPr>
                <w:rFonts w:eastAsia="Times New Roman" w:cs="Times New Roman"/>
                <w:color w:val="000000"/>
                <w:szCs w:val="24"/>
              </w:rPr>
            </w:pPr>
            <w:r>
              <w:rPr>
                <w:rFonts w:eastAsia="Times New Roman" w:cs="Times New Roman"/>
                <w:color w:val="000000"/>
                <w:szCs w:val="24"/>
              </w:rPr>
              <w:t>A</w:t>
            </w:r>
          </w:p>
        </w:tc>
      </w:tr>
      <w:tr>
        <w:tblPrEx>
          <w:tblLayout w:type="fixed"/>
        </w:tblPrEx>
        <w:trPr>
          <w:trHeight w:val="410" w:hRule="atLeast"/>
        </w:trPr>
        <w:tc>
          <w:tcPr>
            <w:tcW w:w="1850" w:type="dxa"/>
            <w:tcBorders>
              <w:top w:val="nil"/>
              <w:left w:val="nil"/>
              <w:bottom w:val="nil"/>
              <w:right w:val="nil"/>
            </w:tcBorders>
            <w:shd w:val="clear" w:color="auto" w:fill="auto"/>
            <w:vAlign w:val="bottom"/>
          </w:tcPr>
          <w:p>
            <w:pPr>
              <w:spacing w:after="0"/>
              <w:rPr>
                <w:rFonts w:eastAsia="Times New Roman" w:cs="Times New Roman"/>
                <w:b/>
                <w:bCs/>
                <w:color w:val="000000"/>
                <w:szCs w:val="24"/>
              </w:rPr>
            </w:pPr>
            <w:r>
              <w:rPr>
                <w:rFonts w:eastAsia="Times New Roman" w:cs="Times New Roman"/>
                <w:b/>
                <w:bCs/>
                <w:color w:val="000000"/>
                <w:szCs w:val="24"/>
              </w:rPr>
              <w:t>Flavonoid</w:t>
            </w:r>
          </w:p>
        </w:tc>
        <w:tc>
          <w:tcPr>
            <w:tcW w:w="2476" w:type="dxa"/>
            <w:tcBorders>
              <w:top w:val="nil"/>
              <w:left w:val="nil"/>
              <w:bottom w:val="nil"/>
              <w:right w:val="nil"/>
            </w:tcBorders>
            <w:shd w:val="clear" w:color="auto" w:fill="auto"/>
            <w:vAlign w:val="bottom"/>
          </w:tcPr>
          <w:p>
            <w:pPr>
              <w:spacing w:after="0"/>
              <w:rPr>
                <w:rFonts w:eastAsia="Times New Roman" w:cs="Times New Roman"/>
                <w:color w:val="000000"/>
                <w:szCs w:val="24"/>
              </w:rPr>
            </w:pPr>
            <w:r>
              <w:rPr>
                <w:rFonts w:eastAsia="Times New Roman" w:cs="Times New Roman"/>
                <w:color w:val="000000"/>
                <w:szCs w:val="24"/>
              </w:rPr>
              <w:t>P</w:t>
            </w:r>
          </w:p>
        </w:tc>
        <w:tc>
          <w:tcPr>
            <w:tcW w:w="2307" w:type="dxa"/>
            <w:tcBorders>
              <w:top w:val="nil"/>
              <w:left w:val="nil"/>
              <w:bottom w:val="nil"/>
              <w:right w:val="nil"/>
            </w:tcBorders>
            <w:shd w:val="clear" w:color="auto" w:fill="auto"/>
            <w:vAlign w:val="bottom"/>
          </w:tcPr>
          <w:p>
            <w:pPr>
              <w:spacing w:after="0"/>
              <w:rPr>
                <w:rFonts w:eastAsia="Times New Roman" w:cs="Times New Roman"/>
                <w:color w:val="000000"/>
                <w:szCs w:val="24"/>
              </w:rPr>
            </w:pPr>
            <w:r>
              <w:rPr>
                <w:rFonts w:eastAsia="Times New Roman" w:cs="Times New Roman"/>
                <w:color w:val="000000"/>
                <w:szCs w:val="24"/>
              </w:rPr>
              <w:t>A</w:t>
            </w:r>
          </w:p>
        </w:tc>
      </w:tr>
      <w:tr>
        <w:tblPrEx>
          <w:tblLayout w:type="fixed"/>
        </w:tblPrEx>
        <w:trPr>
          <w:trHeight w:val="410" w:hRule="atLeast"/>
        </w:trPr>
        <w:tc>
          <w:tcPr>
            <w:tcW w:w="1850" w:type="dxa"/>
            <w:tcBorders>
              <w:top w:val="nil"/>
              <w:left w:val="nil"/>
              <w:bottom w:val="nil"/>
              <w:right w:val="nil"/>
            </w:tcBorders>
            <w:shd w:val="clear" w:color="auto" w:fill="auto"/>
            <w:vAlign w:val="bottom"/>
          </w:tcPr>
          <w:p>
            <w:pPr>
              <w:spacing w:after="0"/>
              <w:rPr>
                <w:rFonts w:eastAsia="Times New Roman" w:cs="Times New Roman"/>
                <w:b/>
                <w:bCs/>
                <w:color w:val="000000"/>
                <w:szCs w:val="24"/>
              </w:rPr>
            </w:pPr>
            <w:r>
              <w:rPr>
                <w:rFonts w:eastAsia="Times New Roman" w:cs="Times New Roman"/>
                <w:b/>
                <w:bCs/>
                <w:color w:val="000000"/>
                <w:szCs w:val="24"/>
              </w:rPr>
              <w:t>Glycoside</w:t>
            </w:r>
          </w:p>
        </w:tc>
        <w:tc>
          <w:tcPr>
            <w:tcW w:w="2476" w:type="dxa"/>
            <w:tcBorders>
              <w:top w:val="nil"/>
              <w:left w:val="nil"/>
              <w:bottom w:val="nil"/>
              <w:right w:val="nil"/>
            </w:tcBorders>
            <w:shd w:val="clear" w:color="auto" w:fill="auto"/>
            <w:vAlign w:val="bottom"/>
          </w:tcPr>
          <w:p>
            <w:pPr>
              <w:spacing w:after="0"/>
              <w:rPr>
                <w:rFonts w:eastAsia="Times New Roman" w:cs="Times New Roman"/>
                <w:color w:val="000000"/>
                <w:szCs w:val="24"/>
              </w:rPr>
            </w:pPr>
            <w:r>
              <w:rPr>
                <w:rFonts w:eastAsia="Times New Roman" w:cs="Times New Roman"/>
                <w:color w:val="000000"/>
                <w:szCs w:val="24"/>
              </w:rPr>
              <w:t>A</w:t>
            </w:r>
          </w:p>
        </w:tc>
        <w:tc>
          <w:tcPr>
            <w:tcW w:w="2307" w:type="dxa"/>
            <w:tcBorders>
              <w:top w:val="nil"/>
              <w:left w:val="nil"/>
              <w:bottom w:val="nil"/>
              <w:right w:val="nil"/>
            </w:tcBorders>
            <w:shd w:val="clear" w:color="auto" w:fill="auto"/>
            <w:vAlign w:val="bottom"/>
          </w:tcPr>
          <w:p>
            <w:pPr>
              <w:spacing w:after="0"/>
              <w:rPr>
                <w:rFonts w:eastAsia="Times New Roman" w:cs="Times New Roman"/>
                <w:color w:val="000000"/>
                <w:szCs w:val="24"/>
              </w:rPr>
            </w:pPr>
            <w:r>
              <w:rPr>
                <w:rFonts w:eastAsia="Times New Roman" w:cs="Times New Roman"/>
                <w:color w:val="000000"/>
                <w:szCs w:val="24"/>
              </w:rPr>
              <w:t>A</w:t>
            </w:r>
          </w:p>
        </w:tc>
      </w:tr>
      <w:tr>
        <w:tblPrEx>
          <w:tblLayout w:type="fixed"/>
        </w:tblPrEx>
        <w:trPr>
          <w:trHeight w:val="410" w:hRule="atLeast"/>
        </w:trPr>
        <w:tc>
          <w:tcPr>
            <w:tcW w:w="1850" w:type="dxa"/>
            <w:tcBorders>
              <w:top w:val="nil"/>
              <w:left w:val="nil"/>
              <w:bottom w:val="single" w:color="auto" w:sz="4" w:space="0"/>
              <w:right w:val="nil"/>
            </w:tcBorders>
            <w:shd w:val="clear" w:color="auto" w:fill="auto"/>
            <w:vAlign w:val="bottom"/>
          </w:tcPr>
          <w:p>
            <w:pPr>
              <w:spacing w:after="0"/>
              <w:rPr>
                <w:rFonts w:eastAsia="Times New Roman" w:cs="Times New Roman"/>
                <w:b/>
                <w:bCs/>
                <w:color w:val="000000"/>
                <w:szCs w:val="24"/>
              </w:rPr>
            </w:pPr>
            <w:r>
              <w:rPr>
                <w:rFonts w:eastAsia="Times New Roman" w:cs="Times New Roman"/>
                <w:b/>
                <w:bCs/>
                <w:color w:val="000000"/>
                <w:szCs w:val="24"/>
              </w:rPr>
              <w:t>Steroids</w:t>
            </w:r>
          </w:p>
        </w:tc>
        <w:tc>
          <w:tcPr>
            <w:tcW w:w="2476" w:type="dxa"/>
            <w:tcBorders>
              <w:top w:val="nil"/>
              <w:left w:val="nil"/>
              <w:bottom w:val="single" w:color="auto" w:sz="4" w:space="0"/>
              <w:right w:val="nil"/>
            </w:tcBorders>
            <w:shd w:val="clear" w:color="auto" w:fill="auto"/>
            <w:vAlign w:val="bottom"/>
          </w:tcPr>
          <w:p>
            <w:pPr>
              <w:spacing w:after="0"/>
              <w:rPr>
                <w:rFonts w:eastAsia="Times New Roman" w:cs="Times New Roman"/>
                <w:color w:val="000000"/>
                <w:szCs w:val="24"/>
              </w:rPr>
            </w:pPr>
            <w:r>
              <w:rPr>
                <w:rFonts w:eastAsia="Times New Roman" w:cs="Times New Roman"/>
                <w:color w:val="000000"/>
                <w:szCs w:val="24"/>
              </w:rPr>
              <w:t>P</w:t>
            </w:r>
          </w:p>
        </w:tc>
        <w:tc>
          <w:tcPr>
            <w:tcW w:w="2307" w:type="dxa"/>
            <w:tcBorders>
              <w:top w:val="nil"/>
              <w:left w:val="nil"/>
              <w:bottom w:val="single" w:color="auto" w:sz="4" w:space="0"/>
              <w:right w:val="nil"/>
            </w:tcBorders>
            <w:shd w:val="clear" w:color="auto" w:fill="auto"/>
            <w:vAlign w:val="bottom"/>
          </w:tcPr>
          <w:p>
            <w:pPr>
              <w:spacing w:after="0"/>
              <w:rPr>
                <w:rFonts w:eastAsia="Times New Roman" w:cs="Times New Roman"/>
                <w:color w:val="000000"/>
                <w:szCs w:val="24"/>
              </w:rPr>
            </w:pPr>
            <w:r>
              <w:rPr>
                <w:rFonts w:eastAsia="Times New Roman" w:cs="Times New Roman"/>
                <w:color w:val="000000"/>
                <w:szCs w:val="24"/>
              </w:rPr>
              <w:t>A</w:t>
            </w:r>
          </w:p>
        </w:tc>
      </w:tr>
    </w:tbl>
    <w:p>
      <w:pPr>
        <w:spacing w:line="240" w:lineRule="auto"/>
        <w:jc w:val="both"/>
        <w:rPr>
          <w:rFonts w:cs="Times New Roman"/>
          <w:color w:val="000000" w:themeColor="text1"/>
          <w:szCs w:val="24"/>
          <w:lang w:eastAsia="en-US"/>
          <w14:textFill>
            <w14:solidFill>
              <w14:schemeClr w14:val="tx1"/>
            </w14:solidFill>
          </w14:textFill>
        </w:rPr>
      </w:pPr>
      <w:r>
        <w:rPr>
          <w:rFonts w:cs="Times New Roman"/>
        </w:rPr>
        <w:t>P= Present, A=Absent</w:t>
      </w:r>
    </w:p>
    <w:p>
      <w:pPr>
        <w:spacing w:line="240" w:lineRule="auto"/>
        <w:jc w:val="both"/>
        <w:rPr>
          <w:rFonts w:cs="Times New Roman"/>
          <w:color w:val="000000" w:themeColor="text1"/>
          <w:szCs w:val="24"/>
          <w:lang w:eastAsia="en-US"/>
          <w14:textFill>
            <w14:solidFill>
              <w14:schemeClr w14:val="tx1"/>
            </w14:solidFill>
          </w14:textFill>
        </w:rPr>
      </w:pPr>
      <w:r>
        <w:rPr>
          <w:rFonts w:cs="Times New Roman"/>
          <w:color w:val="000000" w:themeColor="text1"/>
          <w:szCs w:val="24"/>
          <w:lang w:eastAsia="en-US"/>
          <w14:textFill>
            <w14:solidFill>
              <w14:schemeClr w14:val="tx1"/>
            </w14:solidFill>
          </w14:textFill>
        </w:rPr>
        <w:t xml:space="preserve">The phytochemical screening of garlic indicated the presence of important phytochemicals where the test has been performed using different techniques in order to confirm the presence or absence of phytochemical substance as shown </w:t>
      </w:r>
      <w:r>
        <w:rPr>
          <w:rFonts w:cs="Times New Roman"/>
          <w:color w:val="000000" w:themeColor="text1"/>
          <w:szCs w:val="24"/>
          <w:lang w:eastAsia="en-US"/>
          <w14:textFill>
            <w14:solidFill>
              <w14:schemeClr w14:val="tx1"/>
            </w14:solidFill>
          </w14:textFill>
        </w:rPr>
        <w:t>in previous table.</w:t>
      </w:r>
    </w:p>
    <w:p>
      <w:pPr>
        <w:pStyle w:val="3"/>
        <w:rPr>
          <w:rFonts w:cs="Times New Roman"/>
          <w:b w:val="0"/>
          <w:color w:val="000000" w:themeColor="text1"/>
          <w:szCs w:val="24"/>
          <w14:textFill>
            <w14:solidFill>
              <w14:schemeClr w14:val="tx1"/>
            </w14:solidFill>
          </w14:textFill>
        </w:rPr>
      </w:pPr>
      <w:bookmarkStart w:id="127" w:name="_Toc61816257"/>
      <w:bookmarkStart w:id="128" w:name="_Toc144113037"/>
      <w:bookmarkStart w:id="129" w:name="_Toc61816839"/>
      <w:r>
        <w:rPr>
          <w:rFonts w:cs="Times New Roman"/>
          <w:color w:val="000000" w:themeColor="text1"/>
          <w:szCs w:val="24"/>
          <w14:textFill>
            <w14:solidFill>
              <w14:schemeClr w14:val="tx1"/>
            </w14:solidFill>
          </w14:textFill>
        </w:rPr>
        <w:t>4.1.2 Observation of controls</w:t>
      </w:r>
      <w:bookmarkEnd w:id="127"/>
      <w:bookmarkEnd w:id="128"/>
      <w:bookmarkEnd w:id="129"/>
    </w:p>
    <w:p>
      <w:pPr>
        <w:spacing w:line="360" w:lineRule="auto"/>
        <w:jc w:val="both"/>
        <w:rPr>
          <w:rFonts w:cs="Times New Roman"/>
          <w:color w:val="000000" w:themeColor="text1"/>
          <w:szCs w:val="24"/>
          <w:lang w:eastAsia="en-US"/>
          <w14:textFill>
            <w14:solidFill>
              <w14:schemeClr w14:val="tx1"/>
            </w14:solidFill>
          </w14:textFill>
        </w:rPr>
      </w:pPr>
      <w:r>
        <w:rPr>
          <w:rFonts w:cs="Times New Roman"/>
          <w:color w:val="000000" w:themeColor="text1"/>
          <w:szCs w:val="24"/>
          <w:lang w:eastAsia="en-US"/>
          <w14:textFill>
            <w14:solidFill>
              <w14:schemeClr w14:val="tx1"/>
            </w14:solidFill>
          </w14:textFill>
        </w:rPr>
        <w:t>The prepared controls for different solvents used in current study such like chloroform, methanol, ethanol and distilled water showed no inhibition zone against all test organisms.</w:t>
      </w:r>
    </w:p>
    <w:p>
      <w:pPr>
        <w:pStyle w:val="3"/>
        <w:rPr>
          <w:rFonts w:cs="Times New Roman"/>
          <w:b w:val="0"/>
          <w:color w:val="000000" w:themeColor="text1"/>
          <w:szCs w:val="24"/>
          <w14:textFill>
            <w14:solidFill>
              <w14:schemeClr w14:val="tx1"/>
            </w14:solidFill>
          </w14:textFill>
        </w:rPr>
      </w:pPr>
      <w:bookmarkStart w:id="130" w:name="_Toc61816258"/>
      <w:bookmarkStart w:id="131" w:name="_Toc144113038"/>
      <w:bookmarkStart w:id="132" w:name="_Toc61816840"/>
      <w:r>
        <w:rPr>
          <w:rFonts w:cs="Times New Roman"/>
          <w:color w:val="000000" w:themeColor="text1"/>
          <w:szCs w:val="24"/>
          <w14:textFill>
            <w14:solidFill>
              <w14:schemeClr w14:val="tx1"/>
            </w14:solidFill>
          </w14:textFill>
        </w:rPr>
        <w:t>4.1.3 Antibacterial activities of garlic extracts</w:t>
      </w:r>
      <w:bookmarkEnd w:id="130"/>
      <w:bookmarkEnd w:id="131"/>
      <w:bookmarkEnd w:id="132"/>
    </w:p>
    <w:p>
      <w:pPr>
        <w:pStyle w:val="8"/>
      </w:pPr>
      <w:bookmarkStart w:id="133" w:name="_Toc144112592"/>
      <w:r>
        <w:t xml:space="preserve">Table </w:t>
      </w:r>
      <w:r>
        <w:fldChar w:fldCharType="begin"/>
      </w:r>
      <w:r>
        <w:instrText xml:space="preserve"> SEQ Table \* ARABIC </w:instrText>
      </w:r>
      <w:r>
        <w:fldChar w:fldCharType="separate"/>
      </w:r>
      <w:r>
        <w:t>2</w:t>
      </w:r>
      <w:r>
        <w:fldChar w:fldCharType="end"/>
      </w:r>
      <w:r>
        <w:t>: Inhibition zones of garlic leaves extracts in diameter.</w:t>
      </w:r>
      <w:bookmarkEnd w:id="133"/>
    </w:p>
    <w:tbl>
      <w:tblPr>
        <w:tblStyle w:val="20"/>
        <w:tblW w:w="8866" w:type="dxa"/>
        <w:jc w:val="center"/>
        <w:tblInd w:w="0" w:type="dxa"/>
        <w:tblLayout w:type="fixed"/>
        <w:tblCellMar>
          <w:top w:w="0" w:type="dxa"/>
          <w:left w:w="108" w:type="dxa"/>
          <w:bottom w:w="0" w:type="dxa"/>
          <w:right w:w="108" w:type="dxa"/>
        </w:tblCellMar>
      </w:tblPr>
      <w:tblGrid>
        <w:gridCol w:w="2301"/>
        <w:gridCol w:w="1603"/>
        <w:gridCol w:w="1982"/>
        <w:gridCol w:w="1372"/>
        <w:gridCol w:w="1608"/>
      </w:tblGrid>
      <w:tr>
        <w:tblPrEx>
          <w:tblLayout w:type="fixed"/>
        </w:tblPrEx>
        <w:trPr>
          <w:trHeight w:val="393" w:hRule="atLeast"/>
          <w:jc w:val="center"/>
        </w:trPr>
        <w:tc>
          <w:tcPr>
            <w:tcW w:w="2301" w:type="dxa"/>
            <w:tcBorders>
              <w:top w:val="single" w:color="auto" w:sz="4" w:space="0"/>
              <w:left w:val="nil"/>
              <w:bottom w:val="nil"/>
              <w:right w:val="nil"/>
            </w:tcBorders>
            <w:vAlign w:val="bottom"/>
          </w:tcPr>
          <w:p>
            <w:pPr>
              <w:spacing w:line="360" w:lineRule="auto"/>
              <w:jc w:val="both"/>
              <w:rPr>
                <w:rFonts w:cs="Times New Roman"/>
                <w:color w:val="000000" w:themeColor="text1"/>
                <w:szCs w:val="24"/>
                <w14:textFill>
                  <w14:solidFill>
                    <w14:schemeClr w14:val="tx1"/>
                  </w14:solidFill>
                </w14:textFill>
              </w:rPr>
            </w:pPr>
            <w:r>
              <w:rPr>
                <w:rFonts w:cs="Times New Roman"/>
                <w:color w:val="000000" w:themeColor="text1"/>
                <w:szCs w:val="24"/>
                <w14:textFill>
                  <w14:solidFill>
                    <w14:schemeClr w14:val="tx1"/>
                  </w14:solidFill>
                </w14:textFill>
              </w:rPr>
              <w:t> </w:t>
            </w:r>
          </w:p>
        </w:tc>
        <w:tc>
          <w:tcPr>
            <w:tcW w:w="1603" w:type="dxa"/>
            <w:tcBorders>
              <w:top w:val="single" w:color="auto" w:sz="4" w:space="0"/>
              <w:left w:val="nil"/>
              <w:bottom w:val="nil"/>
              <w:right w:val="nil"/>
            </w:tcBorders>
            <w:vAlign w:val="bottom"/>
          </w:tcPr>
          <w:p>
            <w:pPr>
              <w:spacing w:line="360" w:lineRule="auto"/>
              <w:jc w:val="both"/>
              <w:rPr>
                <w:rFonts w:cs="Times New Roman"/>
                <w:b/>
                <w:bCs/>
                <w:color w:val="000000" w:themeColor="text1"/>
                <w:szCs w:val="24"/>
                <w14:textFill>
                  <w14:solidFill>
                    <w14:schemeClr w14:val="tx1"/>
                  </w14:solidFill>
                </w14:textFill>
              </w:rPr>
            </w:pPr>
            <w:r>
              <w:rPr>
                <w:rFonts w:cs="Times New Roman"/>
                <w:b/>
                <w:bCs/>
                <w:color w:val="000000" w:themeColor="text1"/>
                <w:szCs w:val="24"/>
                <w14:textFill>
                  <w14:solidFill>
                    <w14:schemeClr w14:val="tx1"/>
                  </w14:solidFill>
                </w14:textFill>
              </w:rPr>
              <w:t>Chloroform leaves</w:t>
            </w:r>
          </w:p>
        </w:tc>
        <w:tc>
          <w:tcPr>
            <w:tcW w:w="1982" w:type="dxa"/>
            <w:tcBorders>
              <w:top w:val="single" w:color="auto" w:sz="4" w:space="0"/>
              <w:left w:val="nil"/>
              <w:bottom w:val="nil"/>
              <w:right w:val="nil"/>
            </w:tcBorders>
            <w:vAlign w:val="bottom"/>
          </w:tcPr>
          <w:p>
            <w:pPr>
              <w:spacing w:line="360" w:lineRule="auto"/>
              <w:jc w:val="both"/>
              <w:rPr>
                <w:rFonts w:cs="Times New Roman"/>
                <w:b/>
                <w:bCs/>
                <w:color w:val="000000" w:themeColor="text1"/>
                <w:szCs w:val="24"/>
                <w14:textFill>
                  <w14:solidFill>
                    <w14:schemeClr w14:val="tx1"/>
                  </w14:solidFill>
                </w14:textFill>
              </w:rPr>
            </w:pPr>
            <w:r>
              <w:rPr>
                <w:rFonts w:cs="Times New Roman"/>
                <w:b/>
                <w:bCs/>
                <w:color w:val="000000" w:themeColor="text1"/>
                <w:szCs w:val="24"/>
                <w14:textFill>
                  <w14:solidFill>
                    <w14:schemeClr w14:val="tx1"/>
                  </w14:solidFill>
                </w14:textFill>
              </w:rPr>
              <w:t>Methanol leaves</w:t>
            </w:r>
          </w:p>
        </w:tc>
        <w:tc>
          <w:tcPr>
            <w:tcW w:w="1372" w:type="dxa"/>
            <w:tcBorders>
              <w:top w:val="single" w:color="auto" w:sz="4" w:space="0"/>
              <w:left w:val="nil"/>
              <w:bottom w:val="nil"/>
              <w:right w:val="nil"/>
            </w:tcBorders>
            <w:vAlign w:val="bottom"/>
          </w:tcPr>
          <w:p>
            <w:pPr>
              <w:spacing w:line="360" w:lineRule="auto"/>
              <w:jc w:val="both"/>
              <w:rPr>
                <w:rFonts w:cs="Times New Roman"/>
                <w:b/>
                <w:bCs/>
                <w:color w:val="000000" w:themeColor="text1"/>
                <w:szCs w:val="24"/>
                <w14:textFill>
                  <w14:solidFill>
                    <w14:schemeClr w14:val="tx1"/>
                  </w14:solidFill>
                </w14:textFill>
              </w:rPr>
            </w:pPr>
            <w:r>
              <w:rPr>
                <w:rFonts w:cs="Times New Roman"/>
                <w:b/>
                <w:bCs/>
                <w:color w:val="000000" w:themeColor="text1"/>
                <w:szCs w:val="24"/>
                <w14:textFill>
                  <w14:solidFill>
                    <w14:schemeClr w14:val="tx1"/>
                  </w14:solidFill>
                </w14:textFill>
              </w:rPr>
              <w:t>Ethanol leaves</w:t>
            </w:r>
          </w:p>
        </w:tc>
        <w:tc>
          <w:tcPr>
            <w:tcW w:w="1608" w:type="dxa"/>
            <w:tcBorders>
              <w:top w:val="single" w:color="auto" w:sz="4" w:space="0"/>
              <w:left w:val="nil"/>
              <w:bottom w:val="nil"/>
              <w:right w:val="nil"/>
            </w:tcBorders>
            <w:vAlign w:val="bottom"/>
          </w:tcPr>
          <w:p>
            <w:pPr>
              <w:spacing w:line="360" w:lineRule="auto"/>
              <w:jc w:val="both"/>
              <w:rPr>
                <w:rFonts w:cs="Times New Roman"/>
                <w:b/>
                <w:bCs/>
                <w:color w:val="000000" w:themeColor="text1"/>
                <w:szCs w:val="24"/>
                <w14:textFill>
                  <w14:solidFill>
                    <w14:schemeClr w14:val="tx1"/>
                  </w14:solidFill>
                </w14:textFill>
              </w:rPr>
            </w:pPr>
            <w:r>
              <w:rPr>
                <w:rFonts w:cs="Times New Roman"/>
                <w:b/>
                <w:bCs/>
                <w:color w:val="000000" w:themeColor="text1"/>
                <w:szCs w:val="24"/>
                <w14:textFill>
                  <w14:solidFill>
                    <w14:schemeClr w14:val="tx1"/>
                  </w14:solidFill>
                </w14:textFill>
              </w:rPr>
              <w:t>D.</w:t>
            </w:r>
            <w:r>
              <w:rPr>
                <w:rFonts w:cs="Times New Roman"/>
                <w:b/>
                <w:bCs/>
                <w:color w:val="000000" w:themeColor="text1"/>
                <w:szCs w:val="24"/>
                <w14:textFill>
                  <w14:solidFill>
                    <w14:schemeClr w14:val="tx1"/>
                  </w14:solidFill>
                </w14:textFill>
              </w:rPr>
              <w:t>water leaves</w:t>
            </w:r>
          </w:p>
        </w:tc>
      </w:tr>
      <w:tr>
        <w:tblPrEx>
          <w:tblLayout w:type="fixed"/>
        </w:tblPrEx>
        <w:trPr>
          <w:trHeight w:val="393" w:hRule="atLeast"/>
          <w:jc w:val="center"/>
        </w:trPr>
        <w:tc>
          <w:tcPr>
            <w:tcW w:w="2301" w:type="dxa"/>
            <w:tcBorders>
              <w:top w:val="nil"/>
              <w:left w:val="nil"/>
              <w:bottom w:val="single" w:color="auto" w:sz="4" w:space="0"/>
              <w:right w:val="nil"/>
            </w:tcBorders>
            <w:vAlign w:val="bottom"/>
          </w:tcPr>
          <w:p>
            <w:pPr>
              <w:spacing w:line="360" w:lineRule="auto"/>
              <w:jc w:val="both"/>
              <w:rPr>
                <w:rFonts w:cs="Times New Roman"/>
                <w:b/>
                <w:bCs/>
                <w:color w:val="000000" w:themeColor="text1"/>
                <w:szCs w:val="24"/>
                <w14:textFill>
                  <w14:solidFill>
                    <w14:schemeClr w14:val="tx1"/>
                  </w14:solidFill>
                </w14:textFill>
              </w:rPr>
            </w:pPr>
            <w:r>
              <w:rPr>
                <w:rFonts w:cs="Times New Roman"/>
                <w:b/>
                <w:bCs/>
                <w:color w:val="000000" w:themeColor="text1"/>
                <w:szCs w:val="24"/>
                <w14:textFill>
                  <w14:solidFill>
                    <w14:schemeClr w14:val="tx1"/>
                  </w14:solidFill>
                </w14:textFill>
              </w:rPr>
              <w:t>Bacteria</w:t>
            </w:r>
          </w:p>
        </w:tc>
        <w:tc>
          <w:tcPr>
            <w:tcW w:w="1603" w:type="dxa"/>
            <w:tcBorders>
              <w:top w:val="single" w:color="auto" w:sz="4" w:space="0"/>
              <w:left w:val="nil"/>
              <w:bottom w:val="single" w:color="auto" w:sz="4" w:space="0"/>
              <w:right w:val="nil"/>
            </w:tcBorders>
            <w:vAlign w:val="bottom"/>
          </w:tcPr>
          <w:p>
            <w:pPr>
              <w:spacing w:line="360" w:lineRule="auto"/>
              <w:jc w:val="both"/>
              <w:rPr>
                <w:rFonts w:cs="Times New Roman"/>
                <w:b/>
                <w:bCs/>
                <w:color w:val="000000" w:themeColor="text1"/>
                <w:szCs w:val="24"/>
                <w14:textFill>
                  <w14:solidFill>
                    <w14:schemeClr w14:val="tx1"/>
                  </w14:solidFill>
                </w14:textFill>
              </w:rPr>
            </w:pPr>
            <w:r>
              <w:rPr>
                <w:rFonts w:cs="Times New Roman"/>
                <w:b/>
                <w:bCs/>
                <w:color w:val="000000" w:themeColor="text1"/>
                <w:szCs w:val="24"/>
                <w14:textFill>
                  <w14:solidFill>
                    <w14:schemeClr w14:val="tx1"/>
                  </w14:solidFill>
                </w14:textFill>
              </w:rPr>
              <w:t>50µl</w:t>
            </w:r>
          </w:p>
        </w:tc>
        <w:tc>
          <w:tcPr>
            <w:tcW w:w="1982" w:type="dxa"/>
            <w:tcBorders>
              <w:top w:val="single" w:color="auto" w:sz="4" w:space="0"/>
              <w:left w:val="nil"/>
              <w:bottom w:val="single" w:color="auto" w:sz="4" w:space="0"/>
              <w:right w:val="nil"/>
            </w:tcBorders>
            <w:vAlign w:val="bottom"/>
          </w:tcPr>
          <w:p>
            <w:pPr>
              <w:spacing w:line="360" w:lineRule="auto"/>
              <w:jc w:val="both"/>
              <w:rPr>
                <w:rFonts w:cs="Times New Roman"/>
                <w:b/>
                <w:bCs/>
                <w:color w:val="000000" w:themeColor="text1"/>
                <w:szCs w:val="24"/>
                <w14:textFill>
                  <w14:solidFill>
                    <w14:schemeClr w14:val="tx1"/>
                  </w14:solidFill>
                </w14:textFill>
              </w:rPr>
            </w:pPr>
            <w:r>
              <w:rPr>
                <w:rFonts w:cs="Times New Roman"/>
                <w:b/>
                <w:bCs/>
                <w:color w:val="000000" w:themeColor="text1"/>
                <w:szCs w:val="24"/>
                <w14:textFill>
                  <w14:solidFill>
                    <w14:schemeClr w14:val="tx1"/>
                  </w14:solidFill>
                </w14:textFill>
              </w:rPr>
              <w:t>50µl</w:t>
            </w:r>
          </w:p>
        </w:tc>
        <w:tc>
          <w:tcPr>
            <w:tcW w:w="1372" w:type="dxa"/>
            <w:tcBorders>
              <w:top w:val="single" w:color="auto" w:sz="4" w:space="0"/>
              <w:left w:val="nil"/>
              <w:bottom w:val="single" w:color="auto" w:sz="4" w:space="0"/>
              <w:right w:val="nil"/>
            </w:tcBorders>
            <w:vAlign w:val="bottom"/>
          </w:tcPr>
          <w:p>
            <w:pPr>
              <w:spacing w:line="360" w:lineRule="auto"/>
              <w:jc w:val="both"/>
              <w:rPr>
                <w:rFonts w:cs="Times New Roman"/>
                <w:b/>
                <w:bCs/>
                <w:color w:val="000000" w:themeColor="text1"/>
                <w:szCs w:val="24"/>
                <w14:textFill>
                  <w14:solidFill>
                    <w14:schemeClr w14:val="tx1"/>
                  </w14:solidFill>
                </w14:textFill>
              </w:rPr>
            </w:pPr>
            <w:r>
              <w:rPr>
                <w:rFonts w:cs="Times New Roman"/>
                <w:b/>
                <w:bCs/>
                <w:color w:val="000000" w:themeColor="text1"/>
                <w:szCs w:val="24"/>
                <w14:textFill>
                  <w14:solidFill>
                    <w14:schemeClr w14:val="tx1"/>
                  </w14:solidFill>
                </w14:textFill>
              </w:rPr>
              <w:t>50µl</w:t>
            </w:r>
          </w:p>
        </w:tc>
        <w:tc>
          <w:tcPr>
            <w:tcW w:w="1608" w:type="dxa"/>
            <w:tcBorders>
              <w:top w:val="single" w:color="auto" w:sz="4" w:space="0"/>
              <w:left w:val="nil"/>
              <w:bottom w:val="single" w:color="auto" w:sz="4" w:space="0"/>
              <w:right w:val="nil"/>
            </w:tcBorders>
            <w:vAlign w:val="bottom"/>
          </w:tcPr>
          <w:p>
            <w:pPr>
              <w:spacing w:line="360" w:lineRule="auto"/>
              <w:jc w:val="both"/>
              <w:rPr>
                <w:rFonts w:cs="Times New Roman"/>
                <w:b/>
                <w:bCs/>
                <w:color w:val="000000" w:themeColor="text1"/>
                <w:szCs w:val="24"/>
                <w14:textFill>
                  <w14:solidFill>
                    <w14:schemeClr w14:val="tx1"/>
                  </w14:solidFill>
                </w14:textFill>
              </w:rPr>
            </w:pPr>
            <w:r>
              <w:rPr>
                <w:rFonts w:cs="Times New Roman"/>
                <w:b/>
                <w:bCs/>
                <w:color w:val="000000" w:themeColor="text1"/>
                <w:szCs w:val="24"/>
                <w14:textFill>
                  <w14:solidFill>
                    <w14:schemeClr w14:val="tx1"/>
                  </w14:solidFill>
                </w14:textFill>
              </w:rPr>
              <w:t>50µl</w:t>
            </w:r>
          </w:p>
        </w:tc>
      </w:tr>
      <w:tr>
        <w:tblPrEx>
          <w:tblLayout w:type="fixed"/>
        </w:tblPrEx>
        <w:trPr>
          <w:trHeight w:val="393" w:hRule="atLeast"/>
          <w:jc w:val="center"/>
        </w:trPr>
        <w:tc>
          <w:tcPr>
            <w:tcW w:w="2301" w:type="dxa"/>
            <w:vAlign w:val="bottom"/>
          </w:tcPr>
          <w:p>
            <w:pPr>
              <w:spacing w:line="360" w:lineRule="auto"/>
              <w:jc w:val="both"/>
              <w:rPr>
                <w:rFonts w:cs="Times New Roman"/>
                <w:b/>
                <w:bCs/>
                <w:iCs/>
                <w:color w:val="000000" w:themeColor="text1"/>
                <w:szCs w:val="24"/>
                <w14:textFill>
                  <w14:solidFill>
                    <w14:schemeClr w14:val="tx1"/>
                  </w14:solidFill>
                </w14:textFill>
              </w:rPr>
            </w:pPr>
            <w:r>
              <w:rPr>
                <w:rFonts w:cs="Times New Roman"/>
                <w:b/>
                <w:bCs/>
                <w:iCs/>
                <w:color w:val="000000" w:themeColor="text1"/>
                <w:szCs w:val="24"/>
                <w14:textFill>
                  <w14:solidFill>
                    <w14:schemeClr w14:val="tx1"/>
                  </w14:solidFill>
                </w14:textFill>
              </w:rPr>
              <w:t>E. coli 25922</w:t>
            </w:r>
          </w:p>
        </w:tc>
        <w:tc>
          <w:tcPr>
            <w:tcW w:w="1603" w:type="dxa"/>
            <w:vAlign w:val="bottom"/>
          </w:tcPr>
          <w:p>
            <w:pPr>
              <w:spacing w:line="360" w:lineRule="auto"/>
              <w:jc w:val="both"/>
              <w:rPr>
                <w:rFonts w:cs="Times New Roman"/>
                <w:color w:val="000000" w:themeColor="text1"/>
                <w:szCs w:val="24"/>
                <w14:textFill>
                  <w14:solidFill>
                    <w14:schemeClr w14:val="tx1"/>
                  </w14:solidFill>
                </w14:textFill>
              </w:rPr>
            </w:pPr>
            <w:r>
              <w:rPr>
                <w:rFonts w:cs="Times New Roman"/>
                <w:color w:val="000000" w:themeColor="text1"/>
                <w:szCs w:val="24"/>
                <w14:textFill>
                  <w14:solidFill>
                    <w14:schemeClr w14:val="tx1"/>
                  </w14:solidFill>
                </w14:textFill>
              </w:rPr>
              <w:t>0</w:t>
            </w:r>
          </w:p>
        </w:tc>
        <w:tc>
          <w:tcPr>
            <w:tcW w:w="1982" w:type="dxa"/>
            <w:vAlign w:val="bottom"/>
          </w:tcPr>
          <w:p>
            <w:pPr>
              <w:spacing w:line="360" w:lineRule="auto"/>
              <w:jc w:val="both"/>
              <w:rPr>
                <w:rFonts w:cs="Times New Roman"/>
                <w:color w:val="000000" w:themeColor="text1"/>
                <w:szCs w:val="24"/>
                <w14:textFill>
                  <w14:solidFill>
                    <w14:schemeClr w14:val="tx1"/>
                  </w14:solidFill>
                </w14:textFill>
              </w:rPr>
            </w:pPr>
            <w:r>
              <w:rPr>
                <w:rFonts w:cs="Times New Roman"/>
                <w:color w:val="000000" w:themeColor="text1"/>
                <w:szCs w:val="24"/>
                <w14:textFill>
                  <w14:solidFill>
                    <w14:schemeClr w14:val="tx1"/>
                  </w14:solidFill>
                </w14:textFill>
              </w:rPr>
              <w:t>20.5</w:t>
            </w:r>
          </w:p>
        </w:tc>
        <w:tc>
          <w:tcPr>
            <w:tcW w:w="1372" w:type="dxa"/>
            <w:vAlign w:val="bottom"/>
          </w:tcPr>
          <w:p>
            <w:pPr>
              <w:spacing w:line="360" w:lineRule="auto"/>
              <w:jc w:val="both"/>
              <w:rPr>
                <w:rFonts w:cs="Times New Roman"/>
                <w:color w:val="000000" w:themeColor="text1"/>
                <w:szCs w:val="24"/>
                <w14:textFill>
                  <w14:solidFill>
                    <w14:schemeClr w14:val="tx1"/>
                  </w14:solidFill>
                </w14:textFill>
              </w:rPr>
            </w:pPr>
            <w:r>
              <w:rPr>
                <w:rFonts w:cs="Times New Roman"/>
                <w:color w:val="000000" w:themeColor="text1"/>
                <w:szCs w:val="24"/>
                <w14:textFill>
                  <w14:solidFill>
                    <w14:schemeClr w14:val="tx1"/>
                  </w14:solidFill>
                </w14:textFill>
              </w:rPr>
              <w:t>14</w:t>
            </w:r>
          </w:p>
        </w:tc>
        <w:tc>
          <w:tcPr>
            <w:tcW w:w="1608" w:type="dxa"/>
            <w:vAlign w:val="bottom"/>
          </w:tcPr>
          <w:p>
            <w:pPr>
              <w:spacing w:line="360" w:lineRule="auto"/>
              <w:jc w:val="both"/>
              <w:rPr>
                <w:rFonts w:cs="Times New Roman"/>
                <w:color w:val="000000" w:themeColor="text1"/>
                <w:szCs w:val="24"/>
                <w14:textFill>
                  <w14:solidFill>
                    <w14:schemeClr w14:val="tx1"/>
                  </w14:solidFill>
                </w14:textFill>
              </w:rPr>
            </w:pPr>
            <w:r>
              <w:rPr>
                <w:rFonts w:cs="Times New Roman"/>
                <w:color w:val="000000" w:themeColor="text1"/>
                <w:szCs w:val="24"/>
                <w14:textFill>
                  <w14:solidFill>
                    <w14:schemeClr w14:val="tx1"/>
                  </w14:solidFill>
                </w14:textFill>
              </w:rPr>
              <w:t>10.5</w:t>
            </w:r>
          </w:p>
        </w:tc>
      </w:tr>
      <w:tr>
        <w:tblPrEx>
          <w:tblLayout w:type="fixed"/>
        </w:tblPrEx>
        <w:trPr>
          <w:trHeight w:val="393" w:hRule="atLeast"/>
          <w:jc w:val="center"/>
        </w:trPr>
        <w:tc>
          <w:tcPr>
            <w:tcW w:w="2301" w:type="dxa"/>
            <w:vAlign w:val="bottom"/>
          </w:tcPr>
          <w:p>
            <w:pPr>
              <w:spacing w:line="360" w:lineRule="auto"/>
              <w:jc w:val="both"/>
              <w:rPr>
                <w:rFonts w:cs="Times New Roman"/>
                <w:b/>
                <w:bCs/>
                <w:iCs/>
                <w:color w:val="000000" w:themeColor="text1"/>
                <w:szCs w:val="24"/>
                <w14:textFill>
                  <w14:solidFill>
                    <w14:schemeClr w14:val="tx1"/>
                  </w14:solidFill>
                </w14:textFill>
              </w:rPr>
            </w:pPr>
            <w:r>
              <w:rPr>
                <w:rFonts w:cs="Times New Roman"/>
                <w:b/>
                <w:bCs/>
                <w:iCs/>
                <w:color w:val="000000" w:themeColor="text1"/>
                <w:szCs w:val="24"/>
                <w14:textFill>
                  <w14:solidFill>
                    <w14:schemeClr w14:val="tx1"/>
                  </w14:solidFill>
                </w14:textFill>
              </w:rPr>
              <w:t>K. oxytoca 700524</w:t>
            </w:r>
          </w:p>
        </w:tc>
        <w:tc>
          <w:tcPr>
            <w:tcW w:w="1603" w:type="dxa"/>
            <w:vAlign w:val="bottom"/>
          </w:tcPr>
          <w:p>
            <w:pPr>
              <w:spacing w:line="360" w:lineRule="auto"/>
              <w:jc w:val="both"/>
              <w:rPr>
                <w:rFonts w:cs="Times New Roman"/>
                <w:color w:val="000000" w:themeColor="text1"/>
                <w:szCs w:val="24"/>
                <w14:textFill>
                  <w14:solidFill>
                    <w14:schemeClr w14:val="tx1"/>
                  </w14:solidFill>
                </w14:textFill>
              </w:rPr>
            </w:pPr>
            <w:r>
              <w:rPr>
                <w:rFonts w:cs="Times New Roman"/>
                <w:color w:val="000000" w:themeColor="text1"/>
                <w:szCs w:val="24"/>
                <w14:textFill>
                  <w14:solidFill>
                    <w14:schemeClr w14:val="tx1"/>
                  </w14:solidFill>
                </w14:textFill>
              </w:rPr>
              <w:t>16.5</w:t>
            </w:r>
          </w:p>
        </w:tc>
        <w:tc>
          <w:tcPr>
            <w:tcW w:w="1982" w:type="dxa"/>
            <w:vAlign w:val="bottom"/>
          </w:tcPr>
          <w:p>
            <w:pPr>
              <w:spacing w:line="360" w:lineRule="auto"/>
              <w:jc w:val="both"/>
              <w:rPr>
                <w:rFonts w:cs="Times New Roman"/>
                <w:color w:val="000000" w:themeColor="text1"/>
                <w:szCs w:val="24"/>
                <w14:textFill>
                  <w14:solidFill>
                    <w14:schemeClr w14:val="tx1"/>
                  </w14:solidFill>
                </w14:textFill>
              </w:rPr>
            </w:pPr>
            <w:r>
              <w:rPr>
                <w:rFonts w:cs="Times New Roman"/>
                <w:color w:val="000000" w:themeColor="text1"/>
                <w:szCs w:val="24"/>
                <w14:textFill>
                  <w14:solidFill>
                    <w14:schemeClr w14:val="tx1"/>
                  </w14:solidFill>
                </w14:textFill>
              </w:rPr>
              <w:t>20.5</w:t>
            </w:r>
          </w:p>
        </w:tc>
        <w:tc>
          <w:tcPr>
            <w:tcW w:w="1372" w:type="dxa"/>
            <w:vAlign w:val="bottom"/>
          </w:tcPr>
          <w:p>
            <w:pPr>
              <w:spacing w:line="360" w:lineRule="auto"/>
              <w:jc w:val="both"/>
              <w:rPr>
                <w:rFonts w:cs="Times New Roman"/>
                <w:color w:val="000000" w:themeColor="text1"/>
                <w:szCs w:val="24"/>
                <w14:textFill>
                  <w14:solidFill>
                    <w14:schemeClr w14:val="tx1"/>
                  </w14:solidFill>
                </w14:textFill>
              </w:rPr>
            </w:pPr>
            <w:r>
              <w:rPr>
                <w:rFonts w:cs="Times New Roman"/>
                <w:color w:val="000000" w:themeColor="text1"/>
                <w:szCs w:val="24"/>
                <w14:textFill>
                  <w14:solidFill>
                    <w14:schemeClr w14:val="tx1"/>
                  </w14:solidFill>
                </w14:textFill>
              </w:rPr>
              <w:t>21.5</w:t>
            </w:r>
          </w:p>
        </w:tc>
        <w:tc>
          <w:tcPr>
            <w:tcW w:w="1608" w:type="dxa"/>
            <w:vAlign w:val="bottom"/>
          </w:tcPr>
          <w:p>
            <w:pPr>
              <w:spacing w:line="360" w:lineRule="auto"/>
              <w:jc w:val="both"/>
              <w:rPr>
                <w:rFonts w:cs="Times New Roman"/>
                <w:color w:val="000000" w:themeColor="text1"/>
                <w:szCs w:val="24"/>
                <w14:textFill>
                  <w14:solidFill>
                    <w14:schemeClr w14:val="tx1"/>
                  </w14:solidFill>
                </w14:textFill>
              </w:rPr>
            </w:pPr>
            <w:r>
              <w:rPr>
                <w:rFonts w:cs="Times New Roman"/>
                <w:color w:val="000000" w:themeColor="text1"/>
                <w:szCs w:val="24"/>
                <w14:textFill>
                  <w14:solidFill>
                    <w14:schemeClr w14:val="tx1"/>
                  </w14:solidFill>
                </w14:textFill>
              </w:rPr>
              <w:t>11.5</w:t>
            </w:r>
          </w:p>
        </w:tc>
      </w:tr>
      <w:tr>
        <w:tblPrEx>
          <w:tblLayout w:type="fixed"/>
        </w:tblPrEx>
        <w:trPr>
          <w:trHeight w:val="393" w:hRule="atLeast"/>
          <w:jc w:val="center"/>
        </w:trPr>
        <w:tc>
          <w:tcPr>
            <w:tcW w:w="2301" w:type="dxa"/>
            <w:vAlign w:val="bottom"/>
          </w:tcPr>
          <w:p>
            <w:pPr>
              <w:spacing w:line="360" w:lineRule="auto"/>
              <w:jc w:val="both"/>
              <w:rPr>
                <w:rFonts w:cs="Times New Roman"/>
                <w:b/>
                <w:bCs/>
                <w:iCs/>
                <w:color w:val="000000" w:themeColor="text1"/>
                <w:szCs w:val="24"/>
                <w14:textFill>
                  <w14:solidFill>
                    <w14:schemeClr w14:val="tx1"/>
                  </w14:solidFill>
                </w14:textFill>
              </w:rPr>
            </w:pPr>
            <w:r>
              <w:rPr>
                <w:rFonts w:cs="Times New Roman"/>
                <w:b/>
                <w:bCs/>
                <w:iCs/>
                <w:color w:val="000000" w:themeColor="text1"/>
                <w:szCs w:val="24"/>
                <w14:textFill>
                  <w14:solidFill>
                    <w14:schemeClr w14:val="tx1"/>
                  </w14:solidFill>
                </w14:textFill>
              </w:rPr>
              <w:t>S. aureus  43300</w:t>
            </w:r>
          </w:p>
        </w:tc>
        <w:tc>
          <w:tcPr>
            <w:tcW w:w="1603" w:type="dxa"/>
            <w:vAlign w:val="bottom"/>
          </w:tcPr>
          <w:p>
            <w:pPr>
              <w:spacing w:line="360" w:lineRule="auto"/>
              <w:jc w:val="both"/>
              <w:rPr>
                <w:rFonts w:cs="Times New Roman"/>
                <w:color w:val="000000" w:themeColor="text1"/>
                <w:szCs w:val="24"/>
                <w14:textFill>
                  <w14:solidFill>
                    <w14:schemeClr w14:val="tx1"/>
                  </w14:solidFill>
                </w14:textFill>
              </w:rPr>
            </w:pPr>
            <w:r>
              <w:rPr>
                <w:rFonts w:cs="Times New Roman"/>
                <w:color w:val="000000" w:themeColor="text1"/>
                <w:szCs w:val="24"/>
                <w14:textFill>
                  <w14:solidFill>
                    <w14:schemeClr w14:val="tx1"/>
                  </w14:solidFill>
                </w14:textFill>
              </w:rPr>
              <w:t>18.5</w:t>
            </w:r>
          </w:p>
        </w:tc>
        <w:tc>
          <w:tcPr>
            <w:tcW w:w="1982" w:type="dxa"/>
            <w:vAlign w:val="bottom"/>
          </w:tcPr>
          <w:p>
            <w:pPr>
              <w:spacing w:line="360" w:lineRule="auto"/>
              <w:jc w:val="both"/>
              <w:rPr>
                <w:rFonts w:cs="Times New Roman"/>
                <w:color w:val="000000" w:themeColor="text1"/>
                <w:szCs w:val="24"/>
                <w14:textFill>
                  <w14:solidFill>
                    <w14:schemeClr w14:val="tx1"/>
                  </w14:solidFill>
                </w14:textFill>
              </w:rPr>
            </w:pPr>
            <w:r>
              <w:rPr>
                <w:rFonts w:cs="Times New Roman"/>
                <w:color w:val="000000" w:themeColor="text1"/>
                <w:szCs w:val="24"/>
                <w14:textFill>
                  <w14:solidFill>
                    <w14:schemeClr w14:val="tx1"/>
                  </w14:solidFill>
                </w14:textFill>
              </w:rPr>
              <w:t>21.5</w:t>
            </w:r>
          </w:p>
        </w:tc>
        <w:tc>
          <w:tcPr>
            <w:tcW w:w="1372" w:type="dxa"/>
            <w:vAlign w:val="bottom"/>
          </w:tcPr>
          <w:p>
            <w:pPr>
              <w:spacing w:line="360" w:lineRule="auto"/>
              <w:jc w:val="both"/>
              <w:rPr>
                <w:rFonts w:cs="Times New Roman"/>
                <w:color w:val="000000" w:themeColor="text1"/>
                <w:szCs w:val="24"/>
                <w14:textFill>
                  <w14:solidFill>
                    <w14:schemeClr w14:val="tx1"/>
                  </w14:solidFill>
                </w14:textFill>
              </w:rPr>
            </w:pPr>
            <w:r>
              <w:rPr>
                <w:rFonts w:cs="Times New Roman"/>
                <w:color w:val="000000" w:themeColor="text1"/>
                <w:szCs w:val="24"/>
                <w14:textFill>
                  <w14:solidFill>
                    <w14:schemeClr w14:val="tx1"/>
                  </w14:solidFill>
                </w14:textFill>
              </w:rPr>
              <w:t>16.5</w:t>
            </w:r>
          </w:p>
        </w:tc>
        <w:tc>
          <w:tcPr>
            <w:tcW w:w="1608" w:type="dxa"/>
            <w:vAlign w:val="bottom"/>
          </w:tcPr>
          <w:p>
            <w:pPr>
              <w:spacing w:line="360" w:lineRule="auto"/>
              <w:jc w:val="both"/>
              <w:rPr>
                <w:rFonts w:cs="Times New Roman"/>
                <w:color w:val="000000" w:themeColor="text1"/>
                <w:szCs w:val="24"/>
                <w14:textFill>
                  <w14:solidFill>
                    <w14:schemeClr w14:val="tx1"/>
                  </w14:solidFill>
                </w14:textFill>
              </w:rPr>
            </w:pPr>
            <w:r>
              <w:rPr>
                <w:rFonts w:cs="Times New Roman"/>
                <w:color w:val="000000" w:themeColor="text1"/>
                <w:szCs w:val="24"/>
                <w14:textFill>
                  <w14:solidFill>
                    <w14:schemeClr w14:val="tx1"/>
                  </w14:solidFill>
                </w14:textFill>
              </w:rPr>
              <w:t>9.5</w:t>
            </w:r>
          </w:p>
        </w:tc>
      </w:tr>
      <w:tr>
        <w:tblPrEx>
          <w:tblLayout w:type="fixed"/>
        </w:tblPrEx>
        <w:trPr>
          <w:trHeight w:val="393" w:hRule="atLeast"/>
          <w:jc w:val="center"/>
        </w:trPr>
        <w:tc>
          <w:tcPr>
            <w:tcW w:w="2301" w:type="dxa"/>
            <w:vAlign w:val="bottom"/>
          </w:tcPr>
          <w:p>
            <w:pPr>
              <w:spacing w:line="360" w:lineRule="auto"/>
              <w:jc w:val="both"/>
              <w:rPr>
                <w:rFonts w:cs="Times New Roman"/>
                <w:b/>
                <w:bCs/>
                <w:iCs/>
                <w:color w:val="000000" w:themeColor="text1"/>
                <w:szCs w:val="24"/>
                <w14:textFill>
                  <w14:solidFill>
                    <w14:schemeClr w14:val="tx1"/>
                  </w14:solidFill>
                </w14:textFill>
              </w:rPr>
            </w:pPr>
            <w:r>
              <w:rPr>
                <w:rFonts w:cs="Times New Roman"/>
                <w:b/>
                <w:bCs/>
                <w:iCs/>
                <w:color w:val="000000" w:themeColor="text1"/>
                <w:szCs w:val="24"/>
                <w14:textFill>
                  <w14:solidFill>
                    <w14:schemeClr w14:val="tx1"/>
                  </w14:solidFill>
                </w14:textFill>
              </w:rPr>
              <w:t>S. pyogene 12344</w:t>
            </w:r>
          </w:p>
        </w:tc>
        <w:tc>
          <w:tcPr>
            <w:tcW w:w="1603" w:type="dxa"/>
            <w:vAlign w:val="bottom"/>
          </w:tcPr>
          <w:p>
            <w:pPr>
              <w:spacing w:line="360" w:lineRule="auto"/>
              <w:jc w:val="both"/>
              <w:rPr>
                <w:rFonts w:cs="Times New Roman"/>
                <w:color w:val="000000" w:themeColor="text1"/>
                <w:szCs w:val="24"/>
                <w14:textFill>
                  <w14:solidFill>
                    <w14:schemeClr w14:val="tx1"/>
                  </w14:solidFill>
                </w14:textFill>
              </w:rPr>
            </w:pPr>
            <w:r>
              <w:rPr>
                <w:rFonts w:cs="Times New Roman"/>
                <w:color w:val="000000" w:themeColor="text1"/>
                <w:szCs w:val="24"/>
                <w14:textFill>
                  <w14:solidFill>
                    <w14:schemeClr w14:val="tx1"/>
                  </w14:solidFill>
                </w14:textFill>
              </w:rPr>
              <w:t>0</w:t>
            </w:r>
          </w:p>
        </w:tc>
        <w:tc>
          <w:tcPr>
            <w:tcW w:w="1982" w:type="dxa"/>
            <w:vAlign w:val="bottom"/>
          </w:tcPr>
          <w:p>
            <w:pPr>
              <w:spacing w:line="360" w:lineRule="auto"/>
              <w:jc w:val="both"/>
              <w:rPr>
                <w:rFonts w:cs="Times New Roman"/>
                <w:color w:val="000000" w:themeColor="text1"/>
                <w:szCs w:val="24"/>
                <w14:textFill>
                  <w14:solidFill>
                    <w14:schemeClr w14:val="tx1"/>
                  </w14:solidFill>
                </w14:textFill>
              </w:rPr>
            </w:pPr>
            <w:r>
              <w:rPr>
                <w:rFonts w:cs="Times New Roman"/>
                <w:color w:val="000000" w:themeColor="text1"/>
                <w:szCs w:val="24"/>
                <w14:textFill>
                  <w14:solidFill>
                    <w14:schemeClr w14:val="tx1"/>
                  </w14:solidFill>
                </w14:textFill>
              </w:rPr>
              <w:t>11.5</w:t>
            </w:r>
          </w:p>
        </w:tc>
        <w:tc>
          <w:tcPr>
            <w:tcW w:w="1372" w:type="dxa"/>
            <w:vAlign w:val="bottom"/>
          </w:tcPr>
          <w:p>
            <w:pPr>
              <w:spacing w:line="360" w:lineRule="auto"/>
              <w:jc w:val="both"/>
              <w:rPr>
                <w:rFonts w:cs="Times New Roman"/>
                <w:color w:val="000000" w:themeColor="text1"/>
                <w:szCs w:val="24"/>
                <w14:textFill>
                  <w14:solidFill>
                    <w14:schemeClr w14:val="tx1"/>
                  </w14:solidFill>
                </w14:textFill>
              </w:rPr>
            </w:pPr>
            <w:r>
              <w:rPr>
                <w:rFonts w:cs="Times New Roman"/>
                <w:color w:val="000000" w:themeColor="text1"/>
                <w:szCs w:val="24"/>
                <w14:textFill>
                  <w14:solidFill>
                    <w14:schemeClr w14:val="tx1"/>
                  </w14:solidFill>
                </w14:textFill>
              </w:rPr>
              <w:t>13</w:t>
            </w:r>
          </w:p>
        </w:tc>
        <w:tc>
          <w:tcPr>
            <w:tcW w:w="1608" w:type="dxa"/>
            <w:vAlign w:val="bottom"/>
          </w:tcPr>
          <w:p>
            <w:pPr>
              <w:spacing w:line="360" w:lineRule="auto"/>
              <w:jc w:val="both"/>
              <w:rPr>
                <w:rFonts w:cs="Times New Roman"/>
                <w:color w:val="000000" w:themeColor="text1"/>
                <w:szCs w:val="24"/>
                <w14:textFill>
                  <w14:solidFill>
                    <w14:schemeClr w14:val="tx1"/>
                  </w14:solidFill>
                </w14:textFill>
              </w:rPr>
            </w:pPr>
            <w:r>
              <w:rPr>
                <w:rFonts w:cs="Times New Roman"/>
                <w:color w:val="000000" w:themeColor="text1"/>
                <w:szCs w:val="24"/>
                <w14:textFill>
                  <w14:solidFill>
                    <w14:schemeClr w14:val="tx1"/>
                  </w14:solidFill>
                </w14:textFill>
              </w:rPr>
              <w:t>12</w:t>
            </w:r>
          </w:p>
        </w:tc>
      </w:tr>
      <w:tr>
        <w:tblPrEx>
          <w:tblLayout w:type="fixed"/>
        </w:tblPrEx>
        <w:trPr>
          <w:trHeight w:val="393" w:hRule="atLeast"/>
          <w:jc w:val="center"/>
        </w:trPr>
        <w:tc>
          <w:tcPr>
            <w:tcW w:w="2301" w:type="dxa"/>
            <w:vAlign w:val="bottom"/>
          </w:tcPr>
          <w:p>
            <w:pPr>
              <w:spacing w:line="360" w:lineRule="auto"/>
              <w:jc w:val="both"/>
              <w:rPr>
                <w:rFonts w:cs="Times New Roman"/>
                <w:b/>
                <w:bCs/>
                <w:iCs/>
                <w:color w:val="000000" w:themeColor="text1"/>
                <w:szCs w:val="24"/>
                <w14:textFill>
                  <w14:solidFill>
                    <w14:schemeClr w14:val="tx1"/>
                  </w14:solidFill>
                </w14:textFill>
              </w:rPr>
            </w:pPr>
            <w:r>
              <w:rPr>
                <w:rFonts w:cs="Times New Roman"/>
                <w:b/>
                <w:bCs/>
                <w:iCs/>
                <w:color w:val="000000" w:themeColor="text1"/>
                <w:szCs w:val="24"/>
                <w14:textFill>
                  <w14:solidFill>
                    <w14:schemeClr w14:val="tx1"/>
                  </w14:solidFill>
                </w14:textFill>
              </w:rPr>
              <w:t>P. aeruginosa  27583</w:t>
            </w:r>
          </w:p>
        </w:tc>
        <w:tc>
          <w:tcPr>
            <w:tcW w:w="1603" w:type="dxa"/>
            <w:vAlign w:val="bottom"/>
          </w:tcPr>
          <w:p>
            <w:pPr>
              <w:spacing w:line="360" w:lineRule="auto"/>
              <w:jc w:val="both"/>
              <w:rPr>
                <w:rFonts w:cs="Times New Roman"/>
                <w:color w:val="000000" w:themeColor="text1"/>
                <w:szCs w:val="24"/>
                <w14:textFill>
                  <w14:solidFill>
                    <w14:schemeClr w14:val="tx1"/>
                  </w14:solidFill>
                </w14:textFill>
              </w:rPr>
            </w:pPr>
            <w:r>
              <w:rPr>
                <w:rFonts w:cs="Times New Roman"/>
                <w:color w:val="000000" w:themeColor="text1"/>
                <w:szCs w:val="24"/>
                <w14:textFill>
                  <w14:solidFill>
                    <w14:schemeClr w14:val="tx1"/>
                  </w14:solidFill>
                </w14:textFill>
              </w:rPr>
              <w:t>22.5</w:t>
            </w:r>
          </w:p>
        </w:tc>
        <w:tc>
          <w:tcPr>
            <w:tcW w:w="1982" w:type="dxa"/>
            <w:vAlign w:val="bottom"/>
          </w:tcPr>
          <w:p>
            <w:pPr>
              <w:spacing w:line="360" w:lineRule="auto"/>
              <w:jc w:val="both"/>
              <w:rPr>
                <w:rFonts w:cs="Times New Roman"/>
                <w:color w:val="000000" w:themeColor="text1"/>
                <w:szCs w:val="24"/>
                <w14:textFill>
                  <w14:solidFill>
                    <w14:schemeClr w14:val="tx1"/>
                  </w14:solidFill>
                </w14:textFill>
              </w:rPr>
            </w:pPr>
            <w:r>
              <w:rPr>
                <w:rFonts w:cs="Times New Roman"/>
                <w:color w:val="000000" w:themeColor="text1"/>
                <w:szCs w:val="24"/>
                <w14:textFill>
                  <w14:solidFill>
                    <w14:schemeClr w14:val="tx1"/>
                  </w14:solidFill>
                </w14:textFill>
              </w:rPr>
              <w:t>19.5</w:t>
            </w:r>
          </w:p>
        </w:tc>
        <w:tc>
          <w:tcPr>
            <w:tcW w:w="1372" w:type="dxa"/>
            <w:vAlign w:val="bottom"/>
          </w:tcPr>
          <w:p>
            <w:pPr>
              <w:spacing w:line="360" w:lineRule="auto"/>
              <w:jc w:val="both"/>
              <w:rPr>
                <w:rFonts w:cs="Times New Roman"/>
                <w:color w:val="000000" w:themeColor="text1"/>
                <w:szCs w:val="24"/>
                <w14:textFill>
                  <w14:solidFill>
                    <w14:schemeClr w14:val="tx1"/>
                  </w14:solidFill>
                </w14:textFill>
              </w:rPr>
            </w:pPr>
            <w:r>
              <w:rPr>
                <w:rFonts w:cs="Times New Roman"/>
                <w:color w:val="000000" w:themeColor="text1"/>
                <w:szCs w:val="24"/>
                <w14:textFill>
                  <w14:solidFill>
                    <w14:schemeClr w14:val="tx1"/>
                  </w14:solidFill>
                </w14:textFill>
              </w:rPr>
              <w:t>19</w:t>
            </w:r>
          </w:p>
        </w:tc>
        <w:tc>
          <w:tcPr>
            <w:tcW w:w="1608" w:type="dxa"/>
            <w:vAlign w:val="bottom"/>
          </w:tcPr>
          <w:p>
            <w:pPr>
              <w:spacing w:line="360" w:lineRule="auto"/>
              <w:jc w:val="both"/>
              <w:rPr>
                <w:rFonts w:cs="Times New Roman"/>
                <w:color w:val="000000" w:themeColor="text1"/>
                <w:szCs w:val="24"/>
                <w14:textFill>
                  <w14:solidFill>
                    <w14:schemeClr w14:val="tx1"/>
                  </w14:solidFill>
                </w14:textFill>
              </w:rPr>
            </w:pPr>
            <w:r>
              <w:rPr>
                <w:rFonts w:cs="Times New Roman"/>
                <w:color w:val="000000" w:themeColor="text1"/>
                <w:szCs w:val="24"/>
                <w14:textFill>
                  <w14:solidFill>
                    <w14:schemeClr w14:val="tx1"/>
                  </w14:solidFill>
                </w14:textFill>
              </w:rPr>
              <w:t>0</w:t>
            </w:r>
          </w:p>
        </w:tc>
      </w:tr>
      <w:tr>
        <w:tblPrEx>
          <w:tblLayout w:type="fixed"/>
        </w:tblPrEx>
        <w:trPr>
          <w:trHeight w:val="393" w:hRule="atLeast"/>
          <w:jc w:val="center"/>
        </w:trPr>
        <w:tc>
          <w:tcPr>
            <w:tcW w:w="2301" w:type="dxa"/>
            <w:tcBorders>
              <w:top w:val="nil"/>
              <w:left w:val="nil"/>
              <w:bottom w:val="single" w:color="auto" w:sz="4" w:space="0"/>
              <w:right w:val="nil"/>
            </w:tcBorders>
            <w:vAlign w:val="bottom"/>
          </w:tcPr>
          <w:p>
            <w:pPr>
              <w:spacing w:line="360" w:lineRule="auto"/>
              <w:jc w:val="both"/>
              <w:rPr>
                <w:rFonts w:cs="Times New Roman"/>
                <w:b/>
                <w:bCs/>
                <w:iCs/>
                <w:color w:val="000000" w:themeColor="text1"/>
                <w:szCs w:val="24"/>
                <w14:textFill>
                  <w14:solidFill>
                    <w14:schemeClr w14:val="tx1"/>
                  </w14:solidFill>
                </w14:textFill>
              </w:rPr>
            </w:pPr>
            <w:r>
              <w:rPr>
                <w:rFonts w:cs="Times New Roman"/>
                <w:b/>
                <w:bCs/>
                <w:iCs/>
                <w:color w:val="000000" w:themeColor="text1"/>
                <w:szCs w:val="24"/>
                <w14:textFill>
                  <w14:solidFill>
                    <w14:schemeClr w14:val="tx1"/>
                  </w14:solidFill>
                </w14:textFill>
              </w:rPr>
              <w:t>S. pneumonia49619</w:t>
            </w:r>
          </w:p>
        </w:tc>
        <w:tc>
          <w:tcPr>
            <w:tcW w:w="1603" w:type="dxa"/>
            <w:tcBorders>
              <w:top w:val="nil"/>
              <w:left w:val="nil"/>
              <w:bottom w:val="single" w:color="auto" w:sz="4" w:space="0"/>
              <w:right w:val="nil"/>
            </w:tcBorders>
            <w:vAlign w:val="bottom"/>
          </w:tcPr>
          <w:p>
            <w:pPr>
              <w:spacing w:line="360" w:lineRule="auto"/>
              <w:jc w:val="both"/>
              <w:rPr>
                <w:rFonts w:cs="Times New Roman"/>
                <w:color w:val="000000" w:themeColor="text1"/>
                <w:szCs w:val="24"/>
                <w14:textFill>
                  <w14:solidFill>
                    <w14:schemeClr w14:val="tx1"/>
                  </w14:solidFill>
                </w14:textFill>
              </w:rPr>
            </w:pPr>
            <w:r>
              <w:rPr>
                <w:rFonts w:cs="Times New Roman"/>
                <w:color w:val="000000" w:themeColor="text1"/>
                <w:szCs w:val="24"/>
                <w14:textFill>
                  <w14:solidFill>
                    <w14:schemeClr w14:val="tx1"/>
                  </w14:solidFill>
                </w14:textFill>
              </w:rPr>
              <w:t>10.5</w:t>
            </w:r>
          </w:p>
        </w:tc>
        <w:tc>
          <w:tcPr>
            <w:tcW w:w="1982" w:type="dxa"/>
            <w:tcBorders>
              <w:top w:val="nil"/>
              <w:left w:val="nil"/>
              <w:bottom w:val="single" w:color="auto" w:sz="4" w:space="0"/>
              <w:right w:val="nil"/>
            </w:tcBorders>
            <w:vAlign w:val="bottom"/>
          </w:tcPr>
          <w:p>
            <w:pPr>
              <w:spacing w:line="360" w:lineRule="auto"/>
              <w:jc w:val="both"/>
              <w:rPr>
                <w:rFonts w:cs="Times New Roman"/>
                <w:color w:val="000000" w:themeColor="text1"/>
                <w:szCs w:val="24"/>
                <w14:textFill>
                  <w14:solidFill>
                    <w14:schemeClr w14:val="tx1"/>
                  </w14:solidFill>
                </w14:textFill>
              </w:rPr>
            </w:pPr>
            <w:r>
              <w:rPr>
                <w:rFonts w:cs="Times New Roman"/>
                <w:color w:val="000000" w:themeColor="text1"/>
                <w:szCs w:val="24"/>
                <w14:textFill>
                  <w14:solidFill>
                    <w14:schemeClr w14:val="tx1"/>
                  </w14:solidFill>
                </w14:textFill>
              </w:rPr>
              <w:t>11.5</w:t>
            </w:r>
          </w:p>
        </w:tc>
        <w:tc>
          <w:tcPr>
            <w:tcW w:w="1372" w:type="dxa"/>
            <w:tcBorders>
              <w:top w:val="nil"/>
              <w:left w:val="nil"/>
              <w:bottom w:val="single" w:color="auto" w:sz="4" w:space="0"/>
              <w:right w:val="nil"/>
            </w:tcBorders>
            <w:vAlign w:val="bottom"/>
          </w:tcPr>
          <w:p>
            <w:pPr>
              <w:spacing w:line="360" w:lineRule="auto"/>
              <w:jc w:val="both"/>
              <w:rPr>
                <w:rFonts w:cs="Times New Roman"/>
                <w:color w:val="000000" w:themeColor="text1"/>
                <w:szCs w:val="24"/>
                <w14:textFill>
                  <w14:solidFill>
                    <w14:schemeClr w14:val="tx1"/>
                  </w14:solidFill>
                </w14:textFill>
              </w:rPr>
            </w:pPr>
            <w:r>
              <w:rPr>
                <w:rFonts w:cs="Times New Roman"/>
                <w:color w:val="000000" w:themeColor="text1"/>
                <w:szCs w:val="24"/>
                <w14:textFill>
                  <w14:solidFill>
                    <w14:schemeClr w14:val="tx1"/>
                  </w14:solidFill>
                </w14:textFill>
              </w:rPr>
              <w:t>14</w:t>
            </w:r>
          </w:p>
        </w:tc>
        <w:tc>
          <w:tcPr>
            <w:tcW w:w="1608" w:type="dxa"/>
            <w:tcBorders>
              <w:top w:val="nil"/>
              <w:left w:val="nil"/>
              <w:bottom w:val="single" w:color="auto" w:sz="4" w:space="0"/>
              <w:right w:val="nil"/>
            </w:tcBorders>
            <w:vAlign w:val="bottom"/>
          </w:tcPr>
          <w:p>
            <w:pPr>
              <w:spacing w:line="360" w:lineRule="auto"/>
              <w:jc w:val="both"/>
              <w:rPr>
                <w:rFonts w:cs="Times New Roman"/>
                <w:color w:val="000000" w:themeColor="text1"/>
                <w:szCs w:val="24"/>
                <w14:textFill>
                  <w14:solidFill>
                    <w14:schemeClr w14:val="tx1"/>
                  </w14:solidFill>
                </w14:textFill>
              </w:rPr>
            </w:pPr>
            <w:r>
              <w:rPr>
                <w:rFonts w:cs="Times New Roman"/>
                <w:color w:val="000000" w:themeColor="text1"/>
                <w:szCs w:val="24"/>
                <w14:textFill>
                  <w14:solidFill>
                    <w14:schemeClr w14:val="tx1"/>
                  </w14:solidFill>
                </w14:textFill>
              </w:rPr>
              <w:t>0</w:t>
            </w:r>
          </w:p>
        </w:tc>
      </w:tr>
    </w:tbl>
    <w:p>
      <w:pPr>
        <w:spacing w:line="360" w:lineRule="auto"/>
        <w:jc w:val="both"/>
        <w:rPr>
          <w:rFonts w:cs="Times New Roman"/>
          <w:color w:val="000000" w:themeColor="text1"/>
          <w:szCs w:val="24"/>
          <w14:textFill>
            <w14:solidFill>
              <w14:schemeClr w14:val="tx1"/>
            </w14:solidFill>
          </w14:textFill>
        </w:rPr>
      </w:pPr>
    </w:p>
    <w:p>
      <w:pPr>
        <w:spacing w:line="360" w:lineRule="auto"/>
        <w:jc w:val="both"/>
        <w:rPr>
          <w:rFonts w:cs="Times New Roman"/>
          <w:color w:val="000000" w:themeColor="text1"/>
          <w:szCs w:val="24"/>
          <w:lang w:eastAsia="en-US"/>
          <w14:textFill>
            <w14:solidFill>
              <w14:schemeClr w14:val="tx1"/>
            </w14:solidFill>
          </w14:textFill>
        </w:rPr>
      </w:pPr>
      <w:r>
        <w:rPr>
          <w:rFonts w:cs="Times New Roman"/>
          <w:color w:val="000000" w:themeColor="text1"/>
          <w:szCs w:val="24"/>
          <w:lang w:eastAsia="en-US"/>
          <w14:textFill>
            <w14:solidFill>
              <w14:schemeClr w14:val="tx1"/>
            </w14:solidFill>
          </w14:textFill>
        </w:rPr>
        <w:t>This study has been performed duplicate</w:t>
      </w:r>
      <w:r>
        <w:rPr>
          <w:rFonts w:cs="Times New Roman"/>
          <w:color w:val="000000" w:themeColor="text1"/>
          <w:szCs w:val="24"/>
          <w:lang w:eastAsia="en-US"/>
          <w14:textFill>
            <w14:solidFill>
              <w14:schemeClr w14:val="tx1"/>
            </w14:solidFill>
          </w14:textFill>
        </w:rPr>
        <w:t xml:space="preserve"> by in vitro and the table above</w:t>
      </w:r>
      <w:r>
        <w:rPr>
          <w:rFonts w:cs="Times New Roman"/>
          <w:color w:val="000000" w:themeColor="text1"/>
          <w:szCs w:val="24"/>
          <w:lang w:eastAsia="en-US"/>
          <w14:textFill>
            <w14:solidFill>
              <w14:schemeClr w14:val="tx1"/>
            </w14:solidFill>
          </w14:textFill>
        </w:rPr>
        <w:t xml:space="preserve"> is interpreting the antibacterial activity of garlic leaves extracts against test bacteria and the results are expressed in means. Chloroform extract showed higher inhibition zone of 22.5mm on P. aeruginosa than other solvents. Distilled water was the least to show inhibition on different test isolates where P. aeruginosa and S, pneumonia resisted to this solvent. </w:t>
      </w:r>
    </w:p>
    <w:p>
      <w:pPr>
        <w:pStyle w:val="8"/>
        <w:rPr>
          <w:lang w:eastAsia="en-US"/>
        </w:rPr>
      </w:pPr>
      <w:r>
        <w:rPr>
          <w:lang w:eastAsia="en-US"/>
        </w:rPr>
        <w:t>Table 2.1 Data for the first objective</w:t>
      </w:r>
    </w:p>
    <w:tbl>
      <w:tblPr>
        <w:tblStyle w:val="37"/>
        <w:tblW w:w="9139" w:type="dxa"/>
        <w:tblInd w:w="0" w:type="dxa"/>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Layout w:type="fixed"/>
        <w:tblCellMar>
          <w:top w:w="0" w:type="dxa"/>
          <w:left w:w="108" w:type="dxa"/>
          <w:bottom w:w="0" w:type="dxa"/>
          <w:right w:w="108" w:type="dxa"/>
        </w:tblCellMar>
      </w:tblPr>
      <w:tblGrid>
        <w:gridCol w:w="1951"/>
        <w:gridCol w:w="510"/>
        <w:gridCol w:w="511"/>
        <w:gridCol w:w="811"/>
        <w:gridCol w:w="511"/>
        <w:gridCol w:w="511"/>
        <w:gridCol w:w="835"/>
        <w:gridCol w:w="511"/>
        <w:gridCol w:w="511"/>
        <w:gridCol w:w="851"/>
        <w:gridCol w:w="511"/>
        <w:gridCol w:w="511"/>
        <w:gridCol w:w="835"/>
      </w:tblGrid>
      <w:tr>
        <w:tblPrEx>
          <w:tblLayout w:type="fixed"/>
        </w:tblPrEx>
        <w:trPr>
          <w:trHeight w:val="216" w:hRule="atLeast"/>
        </w:trPr>
        <w:tc>
          <w:tcPr>
            <w:tcW w:w="1951" w:type="dxa"/>
          </w:tcPr>
          <w:p>
            <w:pPr>
              <w:spacing w:after="0" w:line="360" w:lineRule="auto"/>
              <w:jc w:val="both"/>
              <w:rPr>
                <w:rFonts w:eastAsia="Times New Roman" w:cs="Times New Roman"/>
                <w:color w:val="000000" w:themeColor="text1"/>
                <w:szCs w:val="24"/>
                <w14:textFill>
                  <w14:solidFill>
                    <w14:schemeClr w14:val="tx1"/>
                  </w14:solidFill>
                </w14:textFill>
              </w:rPr>
            </w:pPr>
            <w:r>
              <w:rPr>
                <w:rFonts w:eastAsia="Times New Roman" w:cs="Times New Roman"/>
                <w:color w:val="000000" w:themeColor="text1"/>
                <w:szCs w:val="24"/>
                <w14:textFill>
                  <w14:solidFill>
                    <w14:schemeClr w14:val="tx1"/>
                  </w14:solidFill>
                </w14:textFill>
              </w:rPr>
              <w:t> </w:t>
            </w:r>
          </w:p>
        </w:tc>
        <w:tc>
          <w:tcPr>
            <w:tcW w:w="1832" w:type="dxa"/>
            <w:gridSpan w:val="3"/>
          </w:tcPr>
          <w:p>
            <w:pPr>
              <w:spacing w:after="0" w:line="360" w:lineRule="auto"/>
              <w:jc w:val="both"/>
              <w:rPr>
                <w:rFonts w:eastAsia="Times New Roman" w:cs="Times New Roman"/>
                <w:b/>
                <w:bCs/>
                <w:color w:val="000000" w:themeColor="text1"/>
                <w:szCs w:val="24"/>
                <w14:textFill>
                  <w14:solidFill>
                    <w14:schemeClr w14:val="tx1"/>
                  </w14:solidFill>
                </w14:textFill>
              </w:rPr>
            </w:pPr>
            <w:r>
              <w:rPr>
                <w:rFonts w:eastAsia="Times New Roman" w:cs="Times New Roman"/>
                <w:b/>
                <w:bCs/>
                <w:color w:val="000000" w:themeColor="text1"/>
                <w:szCs w:val="24"/>
                <w14:textFill>
                  <w14:solidFill>
                    <w14:schemeClr w14:val="tx1"/>
                  </w14:solidFill>
                </w14:textFill>
              </w:rPr>
              <w:t>Chloroform leaves</w:t>
            </w:r>
          </w:p>
        </w:tc>
        <w:tc>
          <w:tcPr>
            <w:tcW w:w="1857" w:type="dxa"/>
            <w:gridSpan w:val="3"/>
          </w:tcPr>
          <w:p>
            <w:pPr>
              <w:spacing w:after="0" w:line="360" w:lineRule="auto"/>
              <w:jc w:val="both"/>
              <w:rPr>
                <w:rFonts w:eastAsia="Times New Roman" w:cs="Times New Roman"/>
                <w:b/>
                <w:bCs/>
                <w:color w:val="000000" w:themeColor="text1"/>
                <w:szCs w:val="24"/>
                <w14:textFill>
                  <w14:solidFill>
                    <w14:schemeClr w14:val="tx1"/>
                  </w14:solidFill>
                </w14:textFill>
              </w:rPr>
            </w:pPr>
            <w:r>
              <w:rPr>
                <w:rFonts w:eastAsia="Times New Roman" w:cs="Times New Roman"/>
                <w:b/>
                <w:bCs/>
                <w:color w:val="000000" w:themeColor="text1"/>
                <w:szCs w:val="24"/>
                <w14:textFill>
                  <w14:solidFill>
                    <w14:schemeClr w14:val="tx1"/>
                  </w14:solidFill>
                </w14:textFill>
              </w:rPr>
              <w:t>Methanol leaves</w:t>
            </w:r>
          </w:p>
        </w:tc>
        <w:tc>
          <w:tcPr>
            <w:tcW w:w="1873" w:type="dxa"/>
            <w:gridSpan w:val="3"/>
          </w:tcPr>
          <w:p>
            <w:pPr>
              <w:spacing w:after="0" w:line="360" w:lineRule="auto"/>
              <w:jc w:val="both"/>
              <w:rPr>
                <w:rFonts w:eastAsia="Times New Roman" w:cs="Times New Roman"/>
                <w:b/>
                <w:bCs/>
                <w:color w:val="000000" w:themeColor="text1"/>
                <w:szCs w:val="24"/>
                <w14:textFill>
                  <w14:solidFill>
                    <w14:schemeClr w14:val="tx1"/>
                  </w14:solidFill>
                </w14:textFill>
              </w:rPr>
            </w:pPr>
            <w:r>
              <w:rPr>
                <w:rFonts w:eastAsia="Times New Roman" w:cs="Times New Roman"/>
                <w:b/>
                <w:bCs/>
                <w:color w:val="000000" w:themeColor="text1"/>
                <w:szCs w:val="24"/>
                <w14:textFill>
                  <w14:solidFill>
                    <w14:schemeClr w14:val="tx1"/>
                  </w14:solidFill>
                </w14:textFill>
              </w:rPr>
              <w:t>Ethanol leaves</w:t>
            </w:r>
          </w:p>
        </w:tc>
        <w:tc>
          <w:tcPr>
            <w:tcW w:w="1857" w:type="dxa"/>
            <w:gridSpan w:val="3"/>
          </w:tcPr>
          <w:p>
            <w:pPr>
              <w:spacing w:after="0" w:line="360" w:lineRule="auto"/>
              <w:jc w:val="both"/>
              <w:rPr>
                <w:rFonts w:eastAsia="Times New Roman" w:cs="Times New Roman"/>
                <w:b/>
                <w:bCs/>
                <w:color w:val="000000" w:themeColor="text1"/>
                <w:szCs w:val="24"/>
                <w14:textFill>
                  <w14:solidFill>
                    <w14:schemeClr w14:val="tx1"/>
                  </w14:solidFill>
                </w14:textFill>
              </w:rPr>
            </w:pPr>
            <w:r>
              <w:rPr>
                <w:rFonts w:eastAsia="Times New Roman" w:cs="Times New Roman"/>
                <w:b/>
                <w:bCs/>
                <w:color w:val="000000" w:themeColor="text1"/>
                <w:szCs w:val="24"/>
                <w14:textFill>
                  <w14:solidFill>
                    <w14:schemeClr w14:val="tx1"/>
                  </w14:solidFill>
                </w14:textFill>
              </w:rPr>
              <w:t>D. water leaves</w:t>
            </w:r>
          </w:p>
        </w:tc>
      </w:tr>
      <w:tr>
        <w:tblPrEx>
          <w:tblLayout w:type="fixed"/>
        </w:tblPrEx>
        <w:trPr>
          <w:trHeight w:val="216" w:hRule="atLeast"/>
        </w:trPr>
        <w:tc>
          <w:tcPr>
            <w:tcW w:w="1951" w:type="dxa"/>
          </w:tcPr>
          <w:p>
            <w:pPr>
              <w:spacing w:after="0" w:line="360" w:lineRule="auto"/>
              <w:jc w:val="both"/>
              <w:rPr>
                <w:rFonts w:eastAsia="Times New Roman" w:cs="Times New Roman"/>
                <w:b/>
                <w:bCs/>
                <w:color w:val="000000" w:themeColor="text1"/>
                <w:szCs w:val="24"/>
                <w14:textFill>
                  <w14:solidFill>
                    <w14:schemeClr w14:val="tx1"/>
                  </w14:solidFill>
                </w14:textFill>
              </w:rPr>
            </w:pPr>
          </w:p>
        </w:tc>
        <w:tc>
          <w:tcPr>
            <w:tcW w:w="1832" w:type="dxa"/>
            <w:gridSpan w:val="3"/>
          </w:tcPr>
          <w:p>
            <w:pPr>
              <w:spacing w:after="0" w:line="360" w:lineRule="auto"/>
              <w:jc w:val="both"/>
              <w:rPr>
                <w:rFonts w:eastAsia="Times New Roman" w:cs="Times New Roman"/>
                <w:b/>
                <w:bCs/>
                <w:color w:val="000000" w:themeColor="text1"/>
                <w:szCs w:val="24"/>
                <w14:textFill>
                  <w14:solidFill>
                    <w14:schemeClr w14:val="tx1"/>
                  </w14:solidFill>
                </w14:textFill>
              </w:rPr>
            </w:pPr>
            <w:r>
              <w:rPr>
                <w:rFonts w:eastAsia="Times New Roman" w:cs="Times New Roman"/>
                <w:b/>
                <w:bCs/>
                <w:color w:val="000000" w:themeColor="text1"/>
                <w:szCs w:val="24"/>
                <w14:textFill>
                  <w14:solidFill>
                    <w14:schemeClr w14:val="tx1"/>
                  </w14:solidFill>
                </w14:textFill>
              </w:rPr>
              <w:t xml:space="preserve">         50µl</w:t>
            </w:r>
          </w:p>
        </w:tc>
        <w:tc>
          <w:tcPr>
            <w:tcW w:w="1857" w:type="dxa"/>
            <w:gridSpan w:val="3"/>
          </w:tcPr>
          <w:p>
            <w:pPr>
              <w:spacing w:after="0" w:line="360" w:lineRule="auto"/>
              <w:jc w:val="both"/>
              <w:rPr>
                <w:rFonts w:eastAsia="Times New Roman" w:cs="Times New Roman"/>
                <w:b/>
                <w:bCs/>
                <w:color w:val="000000" w:themeColor="text1"/>
                <w:szCs w:val="24"/>
                <w14:textFill>
                  <w14:solidFill>
                    <w14:schemeClr w14:val="tx1"/>
                  </w14:solidFill>
                </w14:textFill>
              </w:rPr>
            </w:pPr>
            <w:r>
              <w:rPr>
                <w:rFonts w:eastAsia="Times New Roman" w:cs="Times New Roman"/>
                <w:b/>
                <w:bCs/>
                <w:color w:val="000000" w:themeColor="text1"/>
                <w:szCs w:val="24"/>
                <w14:textFill>
                  <w14:solidFill>
                    <w14:schemeClr w14:val="tx1"/>
                  </w14:solidFill>
                </w14:textFill>
              </w:rPr>
              <w:t xml:space="preserve">         50µl</w:t>
            </w:r>
          </w:p>
        </w:tc>
        <w:tc>
          <w:tcPr>
            <w:tcW w:w="1873" w:type="dxa"/>
            <w:gridSpan w:val="3"/>
          </w:tcPr>
          <w:p>
            <w:pPr>
              <w:spacing w:after="0" w:line="360" w:lineRule="auto"/>
              <w:jc w:val="both"/>
              <w:rPr>
                <w:rFonts w:eastAsia="Times New Roman" w:cs="Times New Roman"/>
                <w:b/>
                <w:bCs/>
                <w:color w:val="000000" w:themeColor="text1"/>
                <w:szCs w:val="24"/>
                <w14:textFill>
                  <w14:solidFill>
                    <w14:schemeClr w14:val="tx1"/>
                  </w14:solidFill>
                </w14:textFill>
              </w:rPr>
            </w:pPr>
            <w:r>
              <w:rPr>
                <w:rFonts w:eastAsia="Times New Roman" w:cs="Times New Roman"/>
                <w:b/>
                <w:bCs/>
                <w:color w:val="000000" w:themeColor="text1"/>
                <w:szCs w:val="24"/>
                <w14:textFill>
                  <w14:solidFill>
                    <w14:schemeClr w14:val="tx1"/>
                  </w14:solidFill>
                </w14:textFill>
              </w:rPr>
              <w:t xml:space="preserve">         50µl</w:t>
            </w:r>
          </w:p>
        </w:tc>
        <w:tc>
          <w:tcPr>
            <w:tcW w:w="1857" w:type="dxa"/>
            <w:gridSpan w:val="3"/>
          </w:tcPr>
          <w:p>
            <w:pPr>
              <w:spacing w:after="0" w:line="360" w:lineRule="auto"/>
              <w:jc w:val="both"/>
              <w:rPr>
                <w:rFonts w:eastAsia="Times New Roman" w:cs="Times New Roman"/>
                <w:b/>
                <w:bCs/>
                <w:color w:val="000000" w:themeColor="text1"/>
                <w:szCs w:val="24"/>
                <w14:textFill>
                  <w14:solidFill>
                    <w14:schemeClr w14:val="tx1"/>
                  </w14:solidFill>
                </w14:textFill>
              </w:rPr>
            </w:pPr>
            <w:r>
              <w:rPr>
                <w:rFonts w:eastAsia="Times New Roman" w:cs="Times New Roman"/>
                <w:b/>
                <w:bCs/>
                <w:color w:val="000000" w:themeColor="text1"/>
                <w:szCs w:val="24"/>
                <w14:textFill>
                  <w14:solidFill>
                    <w14:schemeClr w14:val="tx1"/>
                  </w14:solidFill>
                </w14:textFill>
              </w:rPr>
              <w:t xml:space="preserve">         50µl</w:t>
            </w:r>
          </w:p>
        </w:tc>
      </w:tr>
      <w:tr>
        <w:tblPrEx>
          <w:tblLayout w:type="fixed"/>
        </w:tblPrEx>
        <w:trPr>
          <w:trHeight w:val="216" w:hRule="atLeast"/>
        </w:trPr>
        <w:tc>
          <w:tcPr>
            <w:tcW w:w="1951" w:type="dxa"/>
          </w:tcPr>
          <w:p>
            <w:pPr>
              <w:spacing w:after="0" w:line="360" w:lineRule="auto"/>
              <w:jc w:val="both"/>
              <w:rPr>
                <w:rFonts w:eastAsia="Times New Roman" w:cs="Times New Roman"/>
                <w:bCs/>
                <w:color w:val="000000" w:themeColor="text1"/>
                <w:szCs w:val="24"/>
                <w14:textFill>
                  <w14:solidFill>
                    <w14:schemeClr w14:val="tx1"/>
                  </w14:solidFill>
                </w14:textFill>
              </w:rPr>
            </w:pPr>
            <w:r>
              <w:rPr>
                <w:rFonts w:eastAsia="Times New Roman" w:cs="Times New Roman"/>
                <w:bCs/>
                <w:color w:val="000000" w:themeColor="text1"/>
                <w:szCs w:val="24"/>
                <w14:textFill>
                  <w14:solidFill>
                    <w14:schemeClr w14:val="tx1"/>
                  </w14:solidFill>
                </w14:textFill>
              </w:rPr>
              <w:t>Bacteria</w:t>
            </w:r>
          </w:p>
        </w:tc>
        <w:tc>
          <w:tcPr>
            <w:tcW w:w="510" w:type="dxa"/>
          </w:tcPr>
          <w:p>
            <w:pPr>
              <w:spacing w:after="0" w:line="360" w:lineRule="auto"/>
              <w:jc w:val="both"/>
              <w:rPr>
                <w:rFonts w:eastAsia="Times New Roman" w:cs="Times New Roman"/>
                <w:b/>
                <w:bCs/>
                <w:color w:val="000000" w:themeColor="text1"/>
                <w:szCs w:val="24"/>
                <w14:textFill>
                  <w14:solidFill>
                    <w14:schemeClr w14:val="tx1"/>
                  </w14:solidFill>
                </w14:textFill>
              </w:rPr>
            </w:pPr>
            <w:r>
              <w:rPr>
                <w:rFonts w:eastAsia="Times New Roman" w:cs="Times New Roman"/>
                <w:b/>
                <w:bCs/>
                <w:color w:val="000000" w:themeColor="text1"/>
                <w:szCs w:val="24"/>
                <w14:textFill>
                  <w14:solidFill>
                    <w14:schemeClr w14:val="tx1"/>
                  </w14:solidFill>
                </w14:textFill>
              </w:rPr>
              <w:t>X1</w:t>
            </w:r>
          </w:p>
        </w:tc>
        <w:tc>
          <w:tcPr>
            <w:tcW w:w="511" w:type="dxa"/>
          </w:tcPr>
          <w:p>
            <w:pPr>
              <w:spacing w:after="0" w:line="360" w:lineRule="auto"/>
              <w:jc w:val="both"/>
              <w:rPr>
                <w:rFonts w:eastAsia="Times New Roman" w:cs="Times New Roman"/>
                <w:b/>
                <w:bCs/>
                <w:color w:val="000000" w:themeColor="text1"/>
                <w:szCs w:val="24"/>
                <w14:textFill>
                  <w14:solidFill>
                    <w14:schemeClr w14:val="tx1"/>
                  </w14:solidFill>
                </w14:textFill>
              </w:rPr>
            </w:pPr>
            <w:r>
              <w:rPr>
                <w:rFonts w:eastAsia="Times New Roman" w:cs="Times New Roman"/>
                <w:b/>
                <w:bCs/>
                <w:color w:val="000000" w:themeColor="text1"/>
                <w:szCs w:val="24"/>
                <w14:textFill>
                  <w14:solidFill>
                    <w14:schemeClr w14:val="tx1"/>
                  </w14:solidFill>
                </w14:textFill>
              </w:rPr>
              <w:t>X2</w:t>
            </w:r>
          </w:p>
        </w:tc>
        <w:tc>
          <w:tcPr>
            <w:tcW w:w="811" w:type="dxa"/>
          </w:tcPr>
          <w:p>
            <w:pPr>
              <w:spacing w:after="0" w:line="360" w:lineRule="auto"/>
              <w:jc w:val="both"/>
              <w:rPr>
                <w:rFonts w:eastAsia="Times New Roman" w:cs="Times New Roman"/>
                <w:b/>
                <w:bCs/>
                <w:color w:val="000000" w:themeColor="text1"/>
                <w:szCs w:val="24"/>
                <w14:textFill>
                  <w14:solidFill>
                    <w14:schemeClr w14:val="tx1"/>
                  </w14:solidFill>
                </w14:textFill>
              </w:rPr>
            </w:pPr>
            <w:r>
              <w:rPr>
                <w:rFonts w:eastAsia="Times New Roman" w:cs="Times New Roman"/>
                <w:b/>
                <w:bCs/>
                <w:color w:val="000000" w:themeColor="text1"/>
                <w:szCs w:val="24"/>
                <w14:textFill>
                  <w14:solidFill>
                    <w14:schemeClr w14:val="tx1"/>
                  </w14:solidFill>
                </w14:textFill>
              </w:rPr>
              <w:t>Mean</w:t>
            </w:r>
          </w:p>
        </w:tc>
        <w:tc>
          <w:tcPr>
            <w:tcW w:w="511" w:type="dxa"/>
          </w:tcPr>
          <w:p>
            <w:pPr>
              <w:spacing w:after="0" w:line="360" w:lineRule="auto"/>
              <w:jc w:val="both"/>
              <w:rPr>
                <w:rFonts w:eastAsia="Times New Roman" w:cs="Times New Roman"/>
                <w:b/>
                <w:bCs/>
                <w:color w:val="000000" w:themeColor="text1"/>
                <w:szCs w:val="24"/>
                <w14:textFill>
                  <w14:solidFill>
                    <w14:schemeClr w14:val="tx1"/>
                  </w14:solidFill>
                </w14:textFill>
              </w:rPr>
            </w:pPr>
            <w:r>
              <w:rPr>
                <w:rFonts w:eastAsia="Times New Roman" w:cs="Times New Roman"/>
                <w:b/>
                <w:bCs/>
                <w:color w:val="000000" w:themeColor="text1"/>
                <w:szCs w:val="24"/>
                <w14:textFill>
                  <w14:solidFill>
                    <w14:schemeClr w14:val="tx1"/>
                  </w14:solidFill>
                </w14:textFill>
              </w:rPr>
              <w:t>X1</w:t>
            </w:r>
          </w:p>
        </w:tc>
        <w:tc>
          <w:tcPr>
            <w:tcW w:w="511" w:type="dxa"/>
          </w:tcPr>
          <w:p>
            <w:pPr>
              <w:spacing w:after="0" w:line="360" w:lineRule="auto"/>
              <w:jc w:val="both"/>
              <w:rPr>
                <w:rFonts w:eastAsia="Times New Roman" w:cs="Times New Roman"/>
                <w:b/>
                <w:bCs/>
                <w:color w:val="000000" w:themeColor="text1"/>
                <w:szCs w:val="24"/>
                <w14:textFill>
                  <w14:solidFill>
                    <w14:schemeClr w14:val="tx1"/>
                  </w14:solidFill>
                </w14:textFill>
              </w:rPr>
            </w:pPr>
            <w:r>
              <w:rPr>
                <w:rFonts w:eastAsia="Times New Roman" w:cs="Times New Roman"/>
                <w:b/>
                <w:bCs/>
                <w:color w:val="000000" w:themeColor="text1"/>
                <w:szCs w:val="24"/>
                <w14:textFill>
                  <w14:solidFill>
                    <w14:schemeClr w14:val="tx1"/>
                  </w14:solidFill>
                </w14:textFill>
              </w:rPr>
              <w:t>X2</w:t>
            </w:r>
          </w:p>
        </w:tc>
        <w:tc>
          <w:tcPr>
            <w:tcW w:w="835" w:type="dxa"/>
          </w:tcPr>
          <w:p>
            <w:pPr>
              <w:spacing w:after="0" w:line="360" w:lineRule="auto"/>
              <w:jc w:val="both"/>
              <w:rPr>
                <w:rFonts w:eastAsia="Times New Roman" w:cs="Times New Roman"/>
                <w:b/>
                <w:bCs/>
                <w:color w:val="000000" w:themeColor="text1"/>
                <w:szCs w:val="24"/>
                <w14:textFill>
                  <w14:solidFill>
                    <w14:schemeClr w14:val="tx1"/>
                  </w14:solidFill>
                </w14:textFill>
              </w:rPr>
            </w:pPr>
            <w:r>
              <w:rPr>
                <w:rFonts w:eastAsia="Times New Roman" w:cs="Times New Roman"/>
                <w:b/>
                <w:bCs/>
                <w:color w:val="000000" w:themeColor="text1"/>
                <w:szCs w:val="24"/>
                <w14:textFill>
                  <w14:solidFill>
                    <w14:schemeClr w14:val="tx1"/>
                  </w14:solidFill>
                </w14:textFill>
              </w:rPr>
              <w:t>Mean</w:t>
            </w:r>
          </w:p>
        </w:tc>
        <w:tc>
          <w:tcPr>
            <w:tcW w:w="511" w:type="dxa"/>
          </w:tcPr>
          <w:p>
            <w:pPr>
              <w:spacing w:after="0" w:line="360" w:lineRule="auto"/>
              <w:jc w:val="both"/>
              <w:rPr>
                <w:rFonts w:eastAsia="Times New Roman" w:cs="Times New Roman"/>
                <w:b/>
                <w:bCs/>
                <w:color w:val="000000" w:themeColor="text1"/>
                <w:szCs w:val="24"/>
                <w14:textFill>
                  <w14:solidFill>
                    <w14:schemeClr w14:val="tx1"/>
                  </w14:solidFill>
                </w14:textFill>
              </w:rPr>
            </w:pPr>
            <w:r>
              <w:rPr>
                <w:rFonts w:eastAsia="Times New Roman" w:cs="Times New Roman"/>
                <w:b/>
                <w:bCs/>
                <w:color w:val="000000" w:themeColor="text1"/>
                <w:szCs w:val="24"/>
                <w14:textFill>
                  <w14:solidFill>
                    <w14:schemeClr w14:val="tx1"/>
                  </w14:solidFill>
                </w14:textFill>
              </w:rPr>
              <w:t>X1</w:t>
            </w:r>
          </w:p>
        </w:tc>
        <w:tc>
          <w:tcPr>
            <w:tcW w:w="511" w:type="dxa"/>
          </w:tcPr>
          <w:p>
            <w:pPr>
              <w:spacing w:after="0" w:line="360" w:lineRule="auto"/>
              <w:jc w:val="both"/>
              <w:rPr>
                <w:rFonts w:eastAsia="Times New Roman" w:cs="Times New Roman"/>
                <w:b/>
                <w:bCs/>
                <w:color w:val="000000" w:themeColor="text1"/>
                <w:szCs w:val="24"/>
                <w14:textFill>
                  <w14:solidFill>
                    <w14:schemeClr w14:val="tx1"/>
                  </w14:solidFill>
                </w14:textFill>
              </w:rPr>
            </w:pPr>
            <w:r>
              <w:rPr>
                <w:rFonts w:eastAsia="Times New Roman" w:cs="Times New Roman"/>
                <w:b/>
                <w:bCs/>
                <w:color w:val="000000" w:themeColor="text1"/>
                <w:szCs w:val="24"/>
                <w14:textFill>
                  <w14:solidFill>
                    <w14:schemeClr w14:val="tx1"/>
                  </w14:solidFill>
                </w14:textFill>
              </w:rPr>
              <w:t>X2</w:t>
            </w:r>
          </w:p>
        </w:tc>
        <w:tc>
          <w:tcPr>
            <w:tcW w:w="851" w:type="dxa"/>
          </w:tcPr>
          <w:p>
            <w:pPr>
              <w:spacing w:after="0" w:line="360" w:lineRule="auto"/>
              <w:jc w:val="both"/>
              <w:rPr>
                <w:rFonts w:eastAsia="Times New Roman" w:cs="Times New Roman"/>
                <w:b/>
                <w:bCs/>
                <w:color w:val="000000" w:themeColor="text1"/>
                <w:szCs w:val="24"/>
                <w14:textFill>
                  <w14:solidFill>
                    <w14:schemeClr w14:val="tx1"/>
                  </w14:solidFill>
                </w14:textFill>
              </w:rPr>
            </w:pPr>
            <w:r>
              <w:rPr>
                <w:rFonts w:eastAsia="Times New Roman" w:cs="Times New Roman"/>
                <w:b/>
                <w:bCs/>
                <w:color w:val="000000" w:themeColor="text1"/>
                <w:szCs w:val="24"/>
                <w14:textFill>
                  <w14:solidFill>
                    <w14:schemeClr w14:val="tx1"/>
                  </w14:solidFill>
                </w14:textFill>
              </w:rPr>
              <w:t>Mean</w:t>
            </w:r>
          </w:p>
        </w:tc>
        <w:tc>
          <w:tcPr>
            <w:tcW w:w="511" w:type="dxa"/>
          </w:tcPr>
          <w:p>
            <w:pPr>
              <w:spacing w:after="0" w:line="360" w:lineRule="auto"/>
              <w:jc w:val="both"/>
              <w:rPr>
                <w:rFonts w:eastAsia="Times New Roman" w:cs="Times New Roman"/>
                <w:b/>
                <w:bCs/>
                <w:color w:val="000000" w:themeColor="text1"/>
                <w:szCs w:val="24"/>
                <w14:textFill>
                  <w14:solidFill>
                    <w14:schemeClr w14:val="tx1"/>
                  </w14:solidFill>
                </w14:textFill>
              </w:rPr>
            </w:pPr>
            <w:r>
              <w:rPr>
                <w:rFonts w:eastAsia="Times New Roman" w:cs="Times New Roman"/>
                <w:b/>
                <w:bCs/>
                <w:color w:val="000000" w:themeColor="text1"/>
                <w:szCs w:val="24"/>
                <w14:textFill>
                  <w14:solidFill>
                    <w14:schemeClr w14:val="tx1"/>
                  </w14:solidFill>
                </w14:textFill>
              </w:rPr>
              <w:t>X1</w:t>
            </w:r>
          </w:p>
        </w:tc>
        <w:tc>
          <w:tcPr>
            <w:tcW w:w="511" w:type="dxa"/>
          </w:tcPr>
          <w:p>
            <w:pPr>
              <w:spacing w:after="0" w:line="360" w:lineRule="auto"/>
              <w:jc w:val="both"/>
              <w:rPr>
                <w:rFonts w:eastAsia="Times New Roman" w:cs="Times New Roman"/>
                <w:b/>
                <w:bCs/>
                <w:color w:val="000000" w:themeColor="text1"/>
                <w:szCs w:val="24"/>
                <w14:textFill>
                  <w14:solidFill>
                    <w14:schemeClr w14:val="tx1"/>
                  </w14:solidFill>
                </w14:textFill>
              </w:rPr>
            </w:pPr>
            <w:r>
              <w:rPr>
                <w:rFonts w:eastAsia="Times New Roman" w:cs="Times New Roman"/>
                <w:b/>
                <w:bCs/>
                <w:color w:val="000000" w:themeColor="text1"/>
                <w:szCs w:val="24"/>
                <w14:textFill>
                  <w14:solidFill>
                    <w14:schemeClr w14:val="tx1"/>
                  </w14:solidFill>
                </w14:textFill>
              </w:rPr>
              <w:t>X2</w:t>
            </w:r>
          </w:p>
        </w:tc>
        <w:tc>
          <w:tcPr>
            <w:tcW w:w="835" w:type="dxa"/>
          </w:tcPr>
          <w:p>
            <w:pPr>
              <w:spacing w:after="0" w:line="360" w:lineRule="auto"/>
              <w:jc w:val="both"/>
              <w:rPr>
                <w:rFonts w:eastAsia="Times New Roman" w:cs="Times New Roman"/>
                <w:b/>
                <w:bCs/>
                <w:color w:val="000000" w:themeColor="text1"/>
                <w:szCs w:val="24"/>
                <w14:textFill>
                  <w14:solidFill>
                    <w14:schemeClr w14:val="tx1"/>
                  </w14:solidFill>
                </w14:textFill>
              </w:rPr>
            </w:pPr>
            <w:r>
              <w:rPr>
                <w:rFonts w:eastAsia="Times New Roman" w:cs="Times New Roman"/>
                <w:b/>
                <w:bCs/>
                <w:color w:val="000000" w:themeColor="text1"/>
                <w:szCs w:val="24"/>
                <w14:textFill>
                  <w14:solidFill>
                    <w14:schemeClr w14:val="tx1"/>
                  </w14:solidFill>
                </w14:textFill>
              </w:rPr>
              <w:t>Mean</w:t>
            </w:r>
          </w:p>
        </w:tc>
      </w:tr>
      <w:tr>
        <w:tblPrEx>
          <w:tblLayout w:type="fixed"/>
        </w:tblPrEx>
        <w:trPr>
          <w:trHeight w:val="216" w:hRule="atLeast"/>
        </w:trPr>
        <w:tc>
          <w:tcPr>
            <w:tcW w:w="1951" w:type="dxa"/>
          </w:tcPr>
          <w:p>
            <w:pPr>
              <w:spacing w:after="0" w:line="360" w:lineRule="auto"/>
              <w:jc w:val="both"/>
              <w:rPr>
                <w:rFonts w:eastAsia="Times New Roman" w:cs="Times New Roman"/>
                <w:bCs/>
                <w:i/>
                <w:iCs/>
                <w:color w:val="000000" w:themeColor="text1"/>
                <w:szCs w:val="24"/>
                <w14:textFill>
                  <w14:solidFill>
                    <w14:schemeClr w14:val="tx1"/>
                  </w14:solidFill>
                </w14:textFill>
              </w:rPr>
            </w:pPr>
            <w:r>
              <w:rPr>
                <w:rFonts w:eastAsia="Times New Roman" w:cs="Times New Roman"/>
                <w:bCs/>
                <w:i/>
                <w:iCs/>
                <w:color w:val="000000" w:themeColor="text1"/>
                <w:szCs w:val="24"/>
                <w14:textFill>
                  <w14:solidFill>
                    <w14:schemeClr w14:val="tx1"/>
                  </w14:solidFill>
                </w14:textFill>
              </w:rPr>
              <w:t>E. coli25922</w:t>
            </w:r>
          </w:p>
        </w:tc>
        <w:tc>
          <w:tcPr>
            <w:tcW w:w="510" w:type="dxa"/>
          </w:tcPr>
          <w:p>
            <w:pPr>
              <w:spacing w:after="0" w:line="360" w:lineRule="auto"/>
              <w:jc w:val="both"/>
              <w:rPr>
                <w:rFonts w:eastAsia="Times New Roman" w:cs="Times New Roman"/>
                <w:color w:val="000000" w:themeColor="text1"/>
                <w:szCs w:val="24"/>
                <w14:textFill>
                  <w14:solidFill>
                    <w14:schemeClr w14:val="tx1"/>
                  </w14:solidFill>
                </w14:textFill>
              </w:rPr>
            </w:pPr>
            <w:r>
              <w:rPr>
                <w:rFonts w:eastAsia="Times New Roman" w:cs="Times New Roman"/>
                <w:color w:val="000000" w:themeColor="text1"/>
                <w:szCs w:val="24"/>
                <w14:textFill>
                  <w14:solidFill>
                    <w14:schemeClr w14:val="tx1"/>
                  </w14:solidFill>
                </w14:textFill>
              </w:rPr>
              <w:t>0</w:t>
            </w:r>
          </w:p>
        </w:tc>
        <w:tc>
          <w:tcPr>
            <w:tcW w:w="511" w:type="dxa"/>
          </w:tcPr>
          <w:p>
            <w:pPr>
              <w:spacing w:after="0" w:line="360" w:lineRule="auto"/>
              <w:jc w:val="both"/>
              <w:rPr>
                <w:rFonts w:eastAsia="Times New Roman" w:cs="Times New Roman"/>
                <w:color w:val="000000" w:themeColor="text1"/>
                <w:szCs w:val="24"/>
                <w14:textFill>
                  <w14:solidFill>
                    <w14:schemeClr w14:val="tx1"/>
                  </w14:solidFill>
                </w14:textFill>
              </w:rPr>
            </w:pPr>
            <w:r>
              <w:rPr>
                <w:rFonts w:eastAsia="Times New Roman" w:cs="Times New Roman"/>
                <w:color w:val="000000" w:themeColor="text1"/>
                <w:szCs w:val="24"/>
                <w14:textFill>
                  <w14:solidFill>
                    <w14:schemeClr w14:val="tx1"/>
                  </w14:solidFill>
                </w14:textFill>
              </w:rPr>
              <w:t>0</w:t>
            </w:r>
          </w:p>
        </w:tc>
        <w:tc>
          <w:tcPr>
            <w:tcW w:w="811" w:type="dxa"/>
          </w:tcPr>
          <w:p>
            <w:pPr>
              <w:spacing w:after="0" w:line="360" w:lineRule="auto"/>
              <w:jc w:val="both"/>
              <w:rPr>
                <w:rFonts w:eastAsia="Times New Roman" w:cs="Times New Roman"/>
                <w:color w:val="000000" w:themeColor="text1"/>
                <w:szCs w:val="24"/>
                <w14:textFill>
                  <w14:solidFill>
                    <w14:schemeClr w14:val="tx1"/>
                  </w14:solidFill>
                </w14:textFill>
              </w:rPr>
            </w:pPr>
            <w:r>
              <w:rPr>
                <w:rFonts w:eastAsia="Times New Roman" w:cs="Times New Roman"/>
                <w:color w:val="000000" w:themeColor="text1"/>
                <w:szCs w:val="24"/>
                <w14:textFill>
                  <w14:solidFill>
                    <w14:schemeClr w14:val="tx1"/>
                  </w14:solidFill>
                </w14:textFill>
              </w:rPr>
              <w:t>0</w:t>
            </w:r>
          </w:p>
        </w:tc>
        <w:tc>
          <w:tcPr>
            <w:tcW w:w="511" w:type="dxa"/>
          </w:tcPr>
          <w:p>
            <w:pPr>
              <w:spacing w:after="0" w:line="360" w:lineRule="auto"/>
              <w:jc w:val="both"/>
              <w:rPr>
                <w:rFonts w:eastAsia="Times New Roman" w:cs="Times New Roman"/>
                <w:color w:val="000000" w:themeColor="text1"/>
                <w:szCs w:val="24"/>
                <w14:textFill>
                  <w14:solidFill>
                    <w14:schemeClr w14:val="tx1"/>
                  </w14:solidFill>
                </w14:textFill>
              </w:rPr>
            </w:pPr>
            <w:r>
              <w:rPr>
                <w:rFonts w:eastAsia="Times New Roman" w:cs="Times New Roman"/>
                <w:color w:val="000000" w:themeColor="text1"/>
                <w:szCs w:val="24"/>
                <w14:textFill>
                  <w14:solidFill>
                    <w14:schemeClr w14:val="tx1"/>
                  </w14:solidFill>
                </w14:textFill>
              </w:rPr>
              <w:t>20</w:t>
            </w:r>
          </w:p>
        </w:tc>
        <w:tc>
          <w:tcPr>
            <w:tcW w:w="511" w:type="dxa"/>
          </w:tcPr>
          <w:p>
            <w:pPr>
              <w:spacing w:after="0" w:line="360" w:lineRule="auto"/>
              <w:jc w:val="both"/>
              <w:rPr>
                <w:rFonts w:eastAsia="Times New Roman" w:cs="Times New Roman"/>
                <w:color w:val="000000" w:themeColor="text1"/>
                <w:szCs w:val="24"/>
                <w14:textFill>
                  <w14:solidFill>
                    <w14:schemeClr w14:val="tx1"/>
                  </w14:solidFill>
                </w14:textFill>
              </w:rPr>
            </w:pPr>
            <w:r>
              <w:rPr>
                <w:rFonts w:eastAsia="Times New Roman" w:cs="Times New Roman"/>
                <w:color w:val="000000" w:themeColor="text1"/>
                <w:szCs w:val="24"/>
                <w14:textFill>
                  <w14:solidFill>
                    <w14:schemeClr w14:val="tx1"/>
                  </w14:solidFill>
                </w14:textFill>
              </w:rPr>
              <w:t>21</w:t>
            </w:r>
          </w:p>
        </w:tc>
        <w:tc>
          <w:tcPr>
            <w:tcW w:w="835" w:type="dxa"/>
          </w:tcPr>
          <w:p>
            <w:pPr>
              <w:spacing w:after="0" w:line="360" w:lineRule="auto"/>
              <w:jc w:val="both"/>
              <w:rPr>
                <w:rFonts w:eastAsia="Times New Roman" w:cs="Times New Roman"/>
                <w:color w:val="000000" w:themeColor="text1"/>
                <w:szCs w:val="24"/>
                <w14:textFill>
                  <w14:solidFill>
                    <w14:schemeClr w14:val="tx1"/>
                  </w14:solidFill>
                </w14:textFill>
              </w:rPr>
            </w:pPr>
            <w:r>
              <w:rPr>
                <w:rFonts w:eastAsia="Times New Roman" w:cs="Times New Roman"/>
                <w:color w:val="000000" w:themeColor="text1"/>
                <w:szCs w:val="24"/>
                <w14:textFill>
                  <w14:solidFill>
                    <w14:schemeClr w14:val="tx1"/>
                  </w14:solidFill>
                </w14:textFill>
              </w:rPr>
              <w:t>20.5</w:t>
            </w:r>
          </w:p>
        </w:tc>
        <w:tc>
          <w:tcPr>
            <w:tcW w:w="511" w:type="dxa"/>
          </w:tcPr>
          <w:p>
            <w:pPr>
              <w:spacing w:after="0" w:line="360" w:lineRule="auto"/>
              <w:jc w:val="both"/>
              <w:rPr>
                <w:rFonts w:eastAsia="Times New Roman" w:cs="Times New Roman"/>
                <w:color w:val="000000" w:themeColor="text1"/>
                <w:szCs w:val="24"/>
                <w14:textFill>
                  <w14:solidFill>
                    <w14:schemeClr w14:val="tx1"/>
                  </w14:solidFill>
                </w14:textFill>
              </w:rPr>
            </w:pPr>
            <w:r>
              <w:rPr>
                <w:rFonts w:eastAsia="Times New Roman" w:cs="Times New Roman"/>
                <w:color w:val="000000" w:themeColor="text1"/>
                <w:szCs w:val="24"/>
                <w14:textFill>
                  <w14:solidFill>
                    <w14:schemeClr w14:val="tx1"/>
                  </w14:solidFill>
                </w14:textFill>
              </w:rPr>
              <w:t>13</w:t>
            </w:r>
          </w:p>
        </w:tc>
        <w:tc>
          <w:tcPr>
            <w:tcW w:w="511" w:type="dxa"/>
          </w:tcPr>
          <w:p>
            <w:pPr>
              <w:spacing w:after="0" w:line="360" w:lineRule="auto"/>
              <w:jc w:val="both"/>
              <w:rPr>
                <w:rFonts w:eastAsia="Times New Roman" w:cs="Times New Roman"/>
                <w:color w:val="000000" w:themeColor="text1"/>
                <w:szCs w:val="24"/>
                <w14:textFill>
                  <w14:solidFill>
                    <w14:schemeClr w14:val="tx1"/>
                  </w14:solidFill>
                </w14:textFill>
              </w:rPr>
            </w:pPr>
            <w:r>
              <w:rPr>
                <w:rFonts w:eastAsia="Times New Roman" w:cs="Times New Roman"/>
                <w:color w:val="000000" w:themeColor="text1"/>
                <w:szCs w:val="24"/>
                <w14:textFill>
                  <w14:solidFill>
                    <w14:schemeClr w14:val="tx1"/>
                  </w14:solidFill>
                </w14:textFill>
              </w:rPr>
              <w:t>15</w:t>
            </w:r>
          </w:p>
        </w:tc>
        <w:tc>
          <w:tcPr>
            <w:tcW w:w="851" w:type="dxa"/>
          </w:tcPr>
          <w:p>
            <w:pPr>
              <w:spacing w:after="0" w:line="360" w:lineRule="auto"/>
              <w:jc w:val="both"/>
              <w:rPr>
                <w:rFonts w:eastAsia="Times New Roman" w:cs="Times New Roman"/>
                <w:color w:val="000000" w:themeColor="text1"/>
                <w:szCs w:val="24"/>
                <w14:textFill>
                  <w14:solidFill>
                    <w14:schemeClr w14:val="tx1"/>
                  </w14:solidFill>
                </w14:textFill>
              </w:rPr>
            </w:pPr>
            <w:r>
              <w:rPr>
                <w:rFonts w:eastAsia="Times New Roman" w:cs="Times New Roman"/>
                <w:color w:val="000000" w:themeColor="text1"/>
                <w:szCs w:val="24"/>
                <w14:textFill>
                  <w14:solidFill>
                    <w14:schemeClr w14:val="tx1"/>
                  </w14:solidFill>
                </w14:textFill>
              </w:rPr>
              <w:t>14</w:t>
            </w:r>
          </w:p>
        </w:tc>
        <w:tc>
          <w:tcPr>
            <w:tcW w:w="511" w:type="dxa"/>
          </w:tcPr>
          <w:p>
            <w:pPr>
              <w:spacing w:after="0" w:line="360" w:lineRule="auto"/>
              <w:jc w:val="both"/>
              <w:rPr>
                <w:rFonts w:eastAsia="Times New Roman" w:cs="Times New Roman"/>
                <w:color w:val="000000" w:themeColor="text1"/>
                <w:szCs w:val="24"/>
                <w14:textFill>
                  <w14:solidFill>
                    <w14:schemeClr w14:val="tx1"/>
                  </w14:solidFill>
                </w14:textFill>
              </w:rPr>
            </w:pPr>
            <w:r>
              <w:rPr>
                <w:rFonts w:eastAsia="Times New Roman" w:cs="Times New Roman"/>
                <w:color w:val="000000" w:themeColor="text1"/>
                <w:szCs w:val="24"/>
                <w14:textFill>
                  <w14:solidFill>
                    <w14:schemeClr w14:val="tx1"/>
                  </w14:solidFill>
                </w14:textFill>
              </w:rPr>
              <w:t>10</w:t>
            </w:r>
          </w:p>
        </w:tc>
        <w:tc>
          <w:tcPr>
            <w:tcW w:w="511" w:type="dxa"/>
          </w:tcPr>
          <w:p>
            <w:pPr>
              <w:spacing w:after="0" w:line="360" w:lineRule="auto"/>
              <w:jc w:val="both"/>
              <w:rPr>
                <w:rFonts w:eastAsia="Times New Roman" w:cs="Times New Roman"/>
                <w:color w:val="000000" w:themeColor="text1"/>
                <w:szCs w:val="24"/>
                <w14:textFill>
                  <w14:solidFill>
                    <w14:schemeClr w14:val="tx1"/>
                  </w14:solidFill>
                </w14:textFill>
              </w:rPr>
            </w:pPr>
            <w:r>
              <w:rPr>
                <w:rFonts w:eastAsia="Times New Roman" w:cs="Times New Roman"/>
                <w:color w:val="000000" w:themeColor="text1"/>
                <w:szCs w:val="24"/>
                <w14:textFill>
                  <w14:solidFill>
                    <w14:schemeClr w14:val="tx1"/>
                  </w14:solidFill>
                </w14:textFill>
              </w:rPr>
              <w:t>11</w:t>
            </w:r>
          </w:p>
        </w:tc>
        <w:tc>
          <w:tcPr>
            <w:tcW w:w="835" w:type="dxa"/>
          </w:tcPr>
          <w:p>
            <w:pPr>
              <w:spacing w:after="0" w:line="360" w:lineRule="auto"/>
              <w:jc w:val="both"/>
              <w:rPr>
                <w:rFonts w:eastAsia="Times New Roman" w:cs="Times New Roman"/>
                <w:color w:val="000000" w:themeColor="text1"/>
                <w:szCs w:val="24"/>
                <w14:textFill>
                  <w14:solidFill>
                    <w14:schemeClr w14:val="tx1"/>
                  </w14:solidFill>
                </w14:textFill>
              </w:rPr>
            </w:pPr>
            <w:r>
              <w:rPr>
                <w:rFonts w:eastAsia="Times New Roman" w:cs="Times New Roman"/>
                <w:color w:val="000000" w:themeColor="text1"/>
                <w:szCs w:val="24"/>
                <w14:textFill>
                  <w14:solidFill>
                    <w14:schemeClr w14:val="tx1"/>
                  </w14:solidFill>
                </w14:textFill>
              </w:rPr>
              <w:t>10.5</w:t>
            </w:r>
          </w:p>
        </w:tc>
      </w:tr>
      <w:tr>
        <w:tblPrEx>
          <w:tblLayout w:type="fixed"/>
        </w:tblPrEx>
        <w:trPr>
          <w:trHeight w:val="216" w:hRule="atLeast"/>
        </w:trPr>
        <w:tc>
          <w:tcPr>
            <w:tcW w:w="1951" w:type="dxa"/>
          </w:tcPr>
          <w:p>
            <w:pPr>
              <w:spacing w:after="0" w:line="360" w:lineRule="auto"/>
              <w:ind w:right="369"/>
              <w:jc w:val="both"/>
              <w:rPr>
                <w:rFonts w:eastAsia="Times New Roman" w:cs="Times New Roman"/>
                <w:bCs/>
                <w:iCs/>
                <w:color w:val="000000" w:themeColor="text1"/>
                <w:szCs w:val="24"/>
                <w14:textFill>
                  <w14:solidFill>
                    <w14:schemeClr w14:val="tx1"/>
                  </w14:solidFill>
                </w14:textFill>
              </w:rPr>
            </w:pPr>
            <w:r>
              <w:rPr>
                <w:rFonts w:eastAsia="Times New Roman" w:cs="Times New Roman"/>
                <w:bCs/>
                <w:i/>
                <w:iCs/>
                <w:color w:val="000000" w:themeColor="text1"/>
                <w:szCs w:val="24"/>
                <w14:textFill>
                  <w14:solidFill>
                    <w14:schemeClr w14:val="tx1"/>
                  </w14:solidFill>
                </w14:textFill>
              </w:rPr>
              <w:t>K.</w:t>
            </w:r>
            <w:r>
              <w:rPr>
                <w:rFonts w:eastAsia="Times New Roman" w:cs="Times New Roman"/>
                <w:bCs/>
                <w:i/>
                <w:iCs/>
                <w:color w:val="000000" w:themeColor="text1"/>
                <w:szCs w:val="24"/>
                <w14:textFill>
                  <w14:solidFill>
                    <w14:schemeClr w14:val="tx1"/>
                  </w14:solidFill>
                </w14:textFill>
              </w:rPr>
              <w:t xml:space="preserve"> </w:t>
            </w:r>
            <w:r>
              <w:rPr>
                <w:rFonts w:eastAsia="Times New Roman" w:cs="Times New Roman"/>
                <w:bCs/>
                <w:i/>
                <w:iCs/>
                <w:color w:val="000000" w:themeColor="text1"/>
                <w:szCs w:val="24"/>
                <w14:textFill>
                  <w14:solidFill>
                    <w14:schemeClr w14:val="tx1"/>
                  </w14:solidFill>
                </w14:textFill>
              </w:rPr>
              <w:t>oxytoca</w:t>
            </w:r>
            <w:r>
              <w:rPr>
                <w:rFonts w:eastAsia="Times New Roman" w:cs="Times New Roman"/>
                <w:bCs/>
                <w:iCs/>
                <w:color w:val="000000" w:themeColor="text1"/>
                <w:szCs w:val="24"/>
                <w14:textFill>
                  <w14:solidFill>
                    <w14:schemeClr w14:val="tx1"/>
                  </w14:solidFill>
                </w14:textFill>
              </w:rPr>
              <w:t xml:space="preserve"> 700524</w:t>
            </w:r>
          </w:p>
        </w:tc>
        <w:tc>
          <w:tcPr>
            <w:tcW w:w="510" w:type="dxa"/>
          </w:tcPr>
          <w:p>
            <w:pPr>
              <w:spacing w:after="0" w:line="360" w:lineRule="auto"/>
              <w:jc w:val="both"/>
              <w:rPr>
                <w:rFonts w:eastAsia="Times New Roman" w:cs="Times New Roman"/>
                <w:color w:val="000000" w:themeColor="text1"/>
                <w:szCs w:val="24"/>
                <w14:textFill>
                  <w14:solidFill>
                    <w14:schemeClr w14:val="tx1"/>
                  </w14:solidFill>
                </w14:textFill>
              </w:rPr>
            </w:pPr>
            <w:r>
              <w:rPr>
                <w:rFonts w:eastAsia="Times New Roman" w:cs="Times New Roman"/>
                <w:color w:val="000000" w:themeColor="text1"/>
                <w:szCs w:val="24"/>
                <w14:textFill>
                  <w14:solidFill>
                    <w14:schemeClr w14:val="tx1"/>
                  </w14:solidFill>
                </w14:textFill>
              </w:rPr>
              <w:t>16</w:t>
            </w:r>
          </w:p>
        </w:tc>
        <w:tc>
          <w:tcPr>
            <w:tcW w:w="511" w:type="dxa"/>
          </w:tcPr>
          <w:p>
            <w:pPr>
              <w:spacing w:after="0" w:line="360" w:lineRule="auto"/>
              <w:jc w:val="both"/>
              <w:rPr>
                <w:rFonts w:eastAsia="Times New Roman" w:cs="Times New Roman"/>
                <w:color w:val="000000" w:themeColor="text1"/>
                <w:szCs w:val="24"/>
                <w14:textFill>
                  <w14:solidFill>
                    <w14:schemeClr w14:val="tx1"/>
                  </w14:solidFill>
                </w14:textFill>
              </w:rPr>
            </w:pPr>
            <w:r>
              <w:rPr>
                <w:rFonts w:eastAsia="Times New Roman" w:cs="Times New Roman"/>
                <w:color w:val="000000" w:themeColor="text1"/>
                <w:szCs w:val="24"/>
                <w14:textFill>
                  <w14:solidFill>
                    <w14:schemeClr w14:val="tx1"/>
                  </w14:solidFill>
                </w14:textFill>
              </w:rPr>
              <w:t>17</w:t>
            </w:r>
          </w:p>
        </w:tc>
        <w:tc>
          <w:tcPr>
            <w:tcW w:w="811" w:type="dxa"/>
          </w:tcPr>
          <w:p>
            <w:pPr>
              <w:spacing w:after="0" w:line="360" w:lineRule="auto"/>
              <w:jc w:val="both"/>
              <w:rPr>
                <w:rFonts w:eastAsia="Times New Roman" w:cs="Times New Roman"/>
                <w:color w:val="000000" w:themeColor="text1"/>
                <w:szCs w:val="24"/>
                <w14:textFill>
                  <w14:solidFill>
                    <w14:schemeClr w14:val="tx1"/>
                  </w14:solidFill>
                </w14:textFill>
              </w:rPr>
            </w:pPr>
            <w:r>
              <w:rPr>
                <w:rFonts w:eastAsia="Times New Roman" w:cs="Times New Roman"/>
                <w:color w:val="000000" w:themeColor="text1"/>
                <w:szCs w:val="24"/>
                <w14:textFill>
                  <w14:solidFill>
                    <w14:schemeClr w14:val="tx1"/>
                  </w14:solidFill>
                </w14:textFill>
              </w:rPr>
              <w:t>16.5</w:t>
            </w:r>
          </w:p>
        </w:tc>
        <w:tc>
          <w:tcPr>
            <w:tcW w:w="511" w:type="dxa"/>
          </w:tcPr>
          <w:p>
            <w:pPr>
              <w:spacing w:after="0" w:line="360" w:lineRule="auto"/>
              <w:jc w:val="both"/>
              <w:rPr>
                <w:rFonts w:eastAsia="Times New Roman" w:cs="Times New Roman"/>
                <w:color w:val="000000" w:themeColor="text1"/>
                <w:szCs w:val="24"/>
                <w14:textFill>
                  <w14:solidFill>
                    <w14:schemeClr w14:val="tx1"/>
                  </w14:solidFill>
                </w14:textFill>
              </w:rPr>
            </w:pPr>
            <w:r>
              <w:rPr>
                <w:rFonts w:eastAsia="Times New Roman" w:cs="Times New Roman"/>
                <w:color w:val="000000" w:themeColor="text1"/>
                <w:szCs w:val="24"/>
                <w14:textFill>
                  <w14:solidFill>
                    <w14:schemeClr w14:val="tx1"/>
                  </w14:solidFill>
                </w14:textFill>
              </w:rPr>
              <w:t>21</w:t>
            </w:r>
          </w:p>
        </w:tc>
        <w:tc>
          <w:tcPr>
            <w:tcW w:w="511" w:type="dxa"/>
          </w:tcPr>
          <w:p>
            <w:pPr>
              <w:spacing w:after="0" w:line="360" w:lineRule="auto"/>
              <w:jc w:val="both"/>
              <w:rPr>
                <w:rFonts w:eastAsia="Times New Roman" w:cs="Times New Roman"/>
                <w:color w:val="000000" w:themeColor="text1"/>
                <w:szCs w:val="24"/>
                <w14:textFill>
                  <w14:solidFill>
                    <w14:schemeClr w14:val="tx1"/>
                  </w14:solidFill>
                </w14:textFill>
              </w:rPr>
            </w:pPr>
            <w:r>
              <w:rPr>
                <w:rFonts w:eastAsia="Times New Roman" w:cs="Times New Roman"/>
                <w:color w:val="000000" w:themeColor="text1"/>
                <w:szCs w:val="24"/>
                <w14:textFill>
                  <w14:solidFill>
                    <w14:schemeClr w14:val="tx1"/>
                  </w14:solidFill>
                </w14:textFill>
              </w:rPr>
              <w:t>20</w:t>
            </w:r>
          </w:p>
        </w:tc>
        <w:tc>
          <w:tcPr>
            <w:tcW w:w="835" w:type="dxa"/>
          </w:tcPr>
          <w:p>
            <w:pPr>
              <w:spacing w:after="0" w:line="360" w:lineRule="auto"/>
              <w:jc w:val="both"/>
              <w:rPr>
                <w:rFonts w:eastAsia="Times New Roman" w:cs="Times New Roman"/>
                <w:color w:val="000000" w:themeColor="text1"/>
                <w:szCs w:val="24"/>
                <w14:textFill>
                  <w14:solidFill>
                    <w14:schemeClr w14:val="tx1"/>
                  </w14:solidFill>
                </w14:textFill>
              </w:rPr>
            </w:pPr>
            <w:r>
              <w:rPr>
                <w:rFonts w:eastAsia="Times New Roman" w:cs="Times New Roman"/>
                <w:color w:val="000000" w:themeColor="text1"/>
                <w:szCs w:val="24"/>
                <w14:textFill>
                  <w14:solidFill>
                    <w14:schemeClr w14:val="tx1"/>
                  </w14:solidFill>
                </w14:textFill>
              </w:rPr>
              <w:t>20.5</w:t>
            </w:r>
          </w:p>
        </w:tc>
        <w:tc>
          <w:tcPr>
            <w:tcW w:w="511" w:type="dxa"/>
          </w:tcPr>
          <w:p>
            <w:pPr>
              <w:spacing w:after="0" w:line="360" w:lineRule="auto"/>
              <w:jc w:val="both"/>
              <w:rPr>
                <w:rFonts w:eastAsia="Times New Roman" w:cs="Times New Roman"/>
                <w:color w:val="000000" w:themeColor="text1"/>
                <w:szCs w:val="24"/>
                <w14:textFill>
                  <w14:solidFill>
                    <w14:schemeClr w14:val="tx1"/>
                  </w14:solidFill>
                </w14:textFill>
              </w:rPr>
            </w:pPr>
            <w:r>
              <w:rPr>
                <w:rFonts w:eastAsia="Times New Roman" w:cs="Times New Roman"/>
                <w:color w:val="000000" w:themeColor="text1"/>
                <w:szCs w:val="24"/>
                <w14:textFill>
                  <w14:solidFill>
                    <w14:schemeClr w14:val="tx1"/>
                  </w14:solidFill>
                </w14:textFill>
              </w:rPr>
              <w:t>22</w:t>
            </w:r>
          </w:p>
        </w:tc>
        <w:tc>
          <w:tcPr>
            <w:tcW w:w="511" w:type="dxa"/>
          </w:tcPr>
          <w:p>
            <w:pPr>
              <w:spacing w:after="0" w:line="360" w:lineRule="auto"/>
              <w:jc w:val="both"/>
              <w:rPr>
                <w:rFonts w:eastAsia="Times New Roman" w:cs="Times New Roman"/>
                <w:color w:val="000000" w:themeColor="text1"/>
                <w:szCs w:val="24"/>
                <w14:textFill>
                  <w14:solidFill>
                    <w14:schemeClr w14:val="tx1"/>
                  </w14:solidFill>
                </w14:textFill>
              </w:rPr>
            </w:pPr>
            <w:r>
              <w:rPr>
                <w:rFonts w:eastAsia="Times New Roman" w:cs="Times New Roman"/>
                <w:color w:val="000000" w:themeColor="text1"/>
                <w:szCs w:val="24"/>
                <w14:textFill>
                  <w14:solidFill>
                    <w14:schemeClr w14:val="tx1"/>
                  </w14:solidFill>
                </w14:textFill>
              </w:rPr>
              <w:t>21</w:t>
            </w:r>
          </w:p>
        </w:tc>
        <w:tc>
          <w:tcPr>
            <w:tcW w:w="851" w:type="dxa"/>
          </w:tcPr>
          <w:p>
            <w:pPr>
              <w:spacing w:after="0" w:line="360" w:lineRule="auto"/>
              <w:jc w:val="both"/>
              <w:rPr>
                <w:rFonts w:eastAsia="Times New Roman" w:cs="Times New Roman"/>
                <w:color w:val="000000" w:themeColor="text1"/>
                <w:szCs w:val="24"/>
                <w14:textFill>
                  <w14:solidFill>
                    <w14:schemeClr w14:val="tx1"/>
                  </w14:solidFill>
                </w14:textFill>
              </w:rPr>
            </w:pPr>
            <w:r>
              <w:rPr>
                <w:rFonts w:eastAsia="Times New Roman" w:cs="Times New Roman"/>
                <w:color w:val="000000" w:themeColor="text1"/>
                <w:szCs w:val="24"/>
                <w14:textFill>
                  <w14:solidFill>
                    <w14:schemeClr w14:val="tx1"/>
                  </w14:solidFill>
                </w14:textFill>
              </w:rPr>
              <w:t>21.5</w:t>
            </w:r>
          </w:p>
        </w:tc>
        <w:tc>
          <w:tcPr>
            <w:tcW w:w="511" w:type="dxa"/>
          </w:tcPr>
          <w:p>
            <w:pPr>
              <w:spacing w:after="0" w:line="360" w:lineRule="auto"/>
              <w:jc w:val="both"/>
              <w:rPr>
                <w:rFonts w:eastAsia="Times New Roman" w:cs="Times New Roman"/>
                <w:color w:val="000000" w:themeColor="text1"/>
                <w:szCs w:val="24"/>
                <w14:textFill>
                  <w14:solidFill>
                    <w14:schemeClr w14:val="tx1"/>
                  </w14:solidFill>
                </w14:textFill>
              </w:rPr>
            </w:pPr>
            <w:r>
              <w:rPr>
                <w:rFonts w:eastAsia="Times New Roman" w:cs="Times New Roman"/>
                <w:color w:val="000000" w:themeColor="text1"/>
                <w:szCs w:val="24"/>
                <w14:textFill>
                  <w14:solidFill>
                    <w14:schemeClr w14:val="tx1"/>
                  </w14:solidFill>
                </w14:textFill>
              </w:rPr>
              <w:t>11</w:t>
            </w:r>
          </w:p>
        </w:tc>
        <w:tc>
          <w:tcPr>
            <w:tcW w:w="511" w:type="dxa"/>
          </w:tcPr>
          <w:p>
            <w:pPr>
              <w:spacing w:after="0" w:line="360" w:lineRule="auto"/>
              <w:jc w:val="both"/>
              <w:rPr>
                <w:rFonts w:eastAsia="Times New Roman" w:cs="Times New Roman"/>
                <w:color w:val="000000" w:themeColor="text1"/>
                <w:szCs w:val="24"/>
                <w14:textFill>
                  <w14:solidFill>
                    <w14:schemeClr w14:val="tx1"/>
                  </w14:solidFill>
                </w14:textFill>
              </w:rPr>
            </w:pPr>
            <w:r>
              <w:rPr>
                <w:rFonts w:eastAsia="Times New Roman" w:cs="Times New Roman"/>
                <w:color w:val="000000" w:themeColor="text1"/>
                <w:szCs w:val="24"/>
                <w14:textFill>
                  <w14:solidFill>
                    <w14:schemeClr w14:val="tx1"/>
                  </w14:solidFill>
                </w14:textFill>
              </w:rPr>
              <w:t>12</w:t>
            </w:r>
          </w:p>
        </w:tc>
        <w:tc>
          <w:tcPr>
            <w:tcW w:w="835" w:type="dxa"/>
          </w:tcPr>
          <w:p>
            <w:pPr>
              <w:spacing w:after="0" w:line="360" w:lineRule="auto"/>
              <w:jc w:val="both"/>
              <w:rPr>
                <w:rFonts w:eastAsia="Times New Roman" w:cs="Times New Roman"/>
                <w:color w:val="000000" w:themeColor="text1"/>
                <w:szCs w:val="24"/>
                <w14:textFill>
                  <w14:solidFill>
                    <w14:schemeClr w14:val="tx1"/>
                  </w14:solidFill>
                </w14:textFill>
              </w:rPr>
            </w:pPr>
            <w:r>
              <w:rPr>
                <w:rFonts w:eastAsia="Times New Roman" w:cs="Times New Roman"/>
                <w:color w:val="000000" w:themeColor="text1"/>
                <w:szCs w:val="24"/>
                <w14:textFill>
                  <w14:solidFill>
                    <w14:schemeClr w14:val="tx1"/>
                  </w14:solidFill>
                </w14:textFill>
              </w:rPr>
              <w:t>11.5</w:t>
            </w:r>
          </w:p>
        </w:tc>
      </w:tr>
      <w:tr>
        <w:tblPrEx>
          <w:tblLayout w:type="fixed"/>
        </w:tblPrEx>
        <w:trPr>
          <w:trHeight w:val="216" w:hRule="atLeast"/>
        </w:trPr>
        <w:tc>
          <w:tcPr>
            <w:tcW w:w="1951" w:type="dxa"/>
          </w:tcPr>
          <w:p>
            <w:pPr>
              <w:spacing w:after="0" w:line="360" w:lineRule="auto"/>
              <w:ind w:right="510"/>
              <w:jc w:val="both"/>
              <w:rPr>
                <w:rFonts w:eastAsia="Times New Roman" w:cs="Times New Roman"/>
                <w:bCs/>
                <w:iCs/>
                <w:color w:val="000000" w:themeColor="text1"/>
                <w:szCs w:val="24"/>
                <w14:textFill>
                  <w14:solidFill>
                    <w14:schemeClr w14:val="tx1"/>
                  </w14:solidFill>
                </w14:textFill>
              </w:rPr>
            </w:pPr>
            <w:r>
              <w:rPr>
                <w:rFonts w:eastAsia="Times New Roman" w:cs="Times New Roman"/>
                <w:bCs/>
                <w:i/>
                <w:iCs/>
                <w:color w:val="000000" w:themeColor="text1"/>
                <w:szCs w:val="24"/>
                <w14:textFill>
                  <w14:solidFill>
                    <w14:schemeClr w14:val="tx1"/>
                  </w14:solidFill>
                </w14:textFill>
              </w:rPr>
              <w:t>S.aureus</w:t>
            </w:r>
            <w:r>
              <w:rPr>
                <w:rFonts w:eastAsia="Times New Roman" w:cs="Times New Roman"/>
                <w:bCs/>
                <w:iCs/>
                <w:color w:val="000000" w:themeColor="text1"/>
                <w:szCs w:val="24"/>
                <w14:textFill>
                  <w14:solidFill>
                    <w14:schemeClr w14:val="tx1"/>
                  </w14:solidFill>
                </w14:textFill>
              </w:rPr>
              <w:t xml:space="preserve">  43300</w:t>
            </w:r>
          </w:p>
        </w:tc>
        <w:tc>
          <w:tcPr>
            <w:tcW w:w="510" w:type="dxa"/>
          </w:tcPr>
          <w:p>
            <w:pPr>
              <w:spacing w:after="0" w:line="360" w:lineRule="auto"/>
              <w:jc w:val="both"/>
              <w:rPr>
                <w:rFonts w:eastAsia="Times New Roman" w:cs="Times New Roman"/>
                <w:color w:val="000000" w:themeColor="text1"/>
                <w:szCs w:val="24"/>
                <w14:textFill>
                  <w14:solidFill>
                    <w14:schemeClr w14:val="tx1"/>
                  </w14:solidFill>
                </w14:textFill>
              </w:rPr>
            </w:pPr>
            <w:r>
              <w:rPr>
                <w:rFonts w:eastAsia="Times New Roman" w:cs="Times New Roman"/>
                <w:color w:val="000000" w:themeColor="text1"/>
                <w:szCs w:val="24"/>
                <w14:textFill>
                  <w14:solidFill>
                    <w14:schemeClr w14:val="tx1"/>
                  </w14:solidFill>
                </w14:textFill>
              </w:rPr>
              <w:t>18</w:t>
            </w:r>
          </w:p>
        </w:tc>
        <w:tc>
          <w:tcPr>
            <w:tcW w:w="511" w:type="dxa"/>
          </w:tcPr>
          <w:p>
            <w:pPr>
              <w:spacing w:after="0" w:line="360" w:lineRule="auto"/>
              <w:jc w:val="both"/>
              <w:rPr>
                <w:rFonts w:eastAsia="Times New Roman" w:cs="Times New Roman"/>
                <w:color w:val="000000" w:themeColor="text1"/>
                <w:szCs w:val="24"/>
                <w14:textFill>
                  <w14:solidFill>
                    <w14:schemeClr w14:val="tx1"/>
                  </w14:solidFill>
                </w14:textFill>
              </w:rPr>
            </w:pPr>
            <w:r>
              <w:rPr>
                <w:rFonts w:eastAsia="Times New Roman" w:cs="Times New Roman"/>
                <w:color w:val="000000" w:themeColor="text1"/>
                <w:szCs w:val="24"/>
                <w14:textFill>
                  <w14:solidFill>
                    <w14:schemeClr w14:val="tx1"/>
                  </w14:solidFill>
                </w14:textFill>
              </w:rPr>
              <w:t>19</w:t>
            </w:r>
          </w:p>
        </w:tc>
        <w:tc>
          <w:tcPr>
            <w:tcW w:w="811" w:type="dxa"/>
          </w:tcPr>
          <w:p>
            <w:pPr>
              <w:spacing w:after="0" w:line="360" w:lineRule="auto"/>
              <w:jc w:val="both"/>
              <w:rPr>
                <w:rFonts w:eastAsia="Times New Roman" w:cs="Times New Roman"/>
                <w:color w:val="000000" w:themeColor="text1"/>
                <w:szCs w:val="24"/>
                <w14:textFill>
                  <w14:solidFill>
                    <w14:schemeClr w14:val="tx1"/>
                  </w14:solidFill>
                </w14:textFill>
              </w:rPr>
            </w:pPr>
            <w:r>
              <w:rPr>
                <w:rFonts w:eastAsia="Times New Roman" w:cs="Times New Roman"/>
                <w:color w:val="000000" w:themeColor="text1"/>
                <w:szCs w:val="24"/>
                <w14:textFill>
                  <w14:solidFill>
                    <w14:schemeClr w14:val="tx1"/>
                  </w14:solidFill>
                </w14:textFill>
              </w:rPr>
              <w:t>18.5</w:t>
            </w:r>
          </w:p>
        </w:tc>
        <w:tc>
          <w:tcPr>
            <w:tcW w:w="511" w:type="dxa"/>
          </w:tcPr>
          <w:p>
            <w:pPr>
              <w:spacing w:after="0" w:line="360" w:lineRule="auto"/>
              <w:jc w:val="both"/>
              <w:rPr>
                <w:rFonts w:eastAsia="Times New Roman" w:cs="Times New Roman"/>
                <w:color w:val="000000" w:themeColor="text1"/>
                <w:szCs w:val="24"/>
                <w14:textFill>
                  <w14:solidFill>
                    <w14:schemeClr w14:val="tx1"/>
                  </w14:solidFill>
                </w14:textFill>
              </w:rPr>
            </w:pPr>
            <w:r>
              <w:rPr>
                <w:rFonts w:eastAsia="Times New Roman" w:cs="Times New Roman"/>
                <w:color w:val="000000" w:themeColor="text1"/>
                <w:szCs w:val="24"/>
                <w14:textFill>
                  <w14:solidFill>
                    <w14:schemeClr w14:val="tx1"/>
                  </w14:solidFill>
                </w14:textFill>
              </w:rPr>
              <w:t>22</w:t>
            </w:r>
          </w:p>
        </w:tc>
        <w:tc>
          <w:tcPr>
            <w:tcW w:w="511" w:type="dxa"/>
          </w:tcPr>
          <w:p>
            <w:pPr>
              <w:spacing w:after="0" w:line="360" w:lineRule="auto"/>
              <w:jc w:val="both"/>
              <w:rPr>
                <w:rFonts w:eastAsia="Times New Roman" w:cs="Times New Roman"/>
                <w:color w:val="000000" w:themeColor="text1"/>
                <w:szCs w:val="24"/>
                <w14:textFill>
                  <w14:solidFill>
                    <w14:schemeClr w14:val="tx1"/>
                  </w14:solidFill>
                </w14:textFill>
              </w:rPr>
            </w:pPr>
            <w:r>
              <w:rPr>
                <w:rFonts w:eastAsia="Times New Roman" w:cs="Times New Roman"/>
                <w:color w:val="000000" w:themeColor="text1"/>
                <w:szCs w:val="24"/>
                <w14:textFill>
                  <w14:solidFill>
                    <w14:schemeClr w14:val="tx1"/>
                  </w14:solidFill>
                </w14:textFill>
              </w:rPr>
              <w:t>21</w:t>
            </w:r>
          </w:p>
        </w:tc>
        <w:tc>
          <w:tcPr>
            <w:tcW w:w="835" w:type="dxa"/>
          </w:tcPr>
          <w:p>
            <w:pPr>
              <w:spacing w:after="0" w:line="360" w:lineRule="auto"/>
              <w:jc w:val="both"/>
              <w:rPr>
                <w:rFonts w:eastAsia="Times New Roman" w:cs="Times New Roman"/>
                <w:color w:val="000000" w:themeColor="text1"/>
                <w:szCs w:val="24"/>
                <w14:textFill>
                  <w14:solidFill>
                    <w14:schemeClr w14:val="tx1"/>
                  </w14:solidFill>
                </w14:textFill>
              </w:rPr>
            </w:pPr>
            <w:r>
              <w:rPr>
                <w:rFonts w:eastAsia="Times New Roman" w:cs="Times New Roman"/>
                <w:color w:val="000000" w:themeColor="text1"/>
                <w:szCs w:val="24"/>
                <w14:textFill>
                  <w14:solidFill>
                    <w14:schemeClr w14:val="tx1"/>
                  </w14:solidFill>
                </w14:textFill>
              </w:rPr>
              <w:t>21.5</w:t>
            </w:r>
          </w:p>
        </w:tc>
        <w:tc>
          <w:tcPr>
            <w:tcW w:w="511" w:type="dxa"/>
          </w:tcPr>
          <w:p>
            <w:pPr>
              <w:spacing w:after="0" w:line="360" w:lineRule="auto"/>
              <w:jc w:val="both"/>
              <w:rPr>
                <w:rFonts w:eastAsia="Times New Roman" w:cs="Times New Roman"/>
                <w:color w:val="000000" w:themeColor="text1"/>
                <w:szCs w:val="24"/>
                <w14:textFill>
                  <w14:solidFill>
                    <w14:schemeClr w14:val="tx1"/>
                  </w14:solidFill>
                </w14:textFill>
              </w:rPr>
            </w:pPr>
            <w:r>
              <w:rPr>
                <w:rFonts w:eastAsia="Times New Roman" w:cs="Times New Roman"/>
                <w:color w:val="000000" w:themeColor="text1"/>
                <w:szCs w:val="24"/>
                <w14:textFill>
                  <w14:solidFill>
                    <w14:schemeClr w14:val="tx1"/>
                  </w14:solidFill>
                </w14:textFill>
              </w:rPr>
              <w:t>16</w:t>
            </w:r>
          </w:p>
        </w:tc>
        <w:tc>
          <w:tcPr>
            <w:tcW w:w="511" w:type="dxa"/>
          </w:tcPr>
          <w:p>
            <w:pPr>
              <w:spacing w:after="0" w:line="360" w:lineRule="auto"/>
              <w:jc w:val="both"/>
              <w:rPr>
                <w:rFonts w:eastAsia="Times New Roman" w:cs="Times New Roman"/>
                <w:color w:val="000000" w:themeColor="text1"/>
                <w:szCs w:val="24"/>
                <w14:textFill>
                  <w14:solidFill>
                    <w14:schemeClr w14:val="tx1"/>
                  </w14:solidFill>
                </w14:textFill>
              </w:rPr>
            </w:pPr>
            <w:r>
              <w:rPr>
                <w:rFonts w:eastAsia="Times New Roman" w:cs="Times New Roman"/>
                <w:color w:val="000000" w:themeColor="text1"/>
                <w:szCs w:val="24"/>
                <w14:textFill>
                  <w14:solidFill>
                    <w14:schemeClr w14:val="tx1"/>
                  </w14:solidFill>
                </w14:textFill>
              </w:rPr>
              <w:t>17</w:t>
            </w:r>
          </w:p>
        </w:tc>
        <w:tc>
          <w:tcPr>
            <w:tcW w:w="851" w:type="dxa"/>
          </w:tcPr>
          <w:p>
            <w:pPr>
              <w:spacing w:after="0" w:line="360" w:lineRule="auto"/>
              <w:jc w:val="both"/>
              <w:rPr>
                <w:rFonts w:eastAsia="Times New Roman" w:cs="Times New Roman"/>
                <w:color w:val="000000" w:themeColor="text1"/>
                <w:szCs w:val="24"/>
                <w14:textFill>
                  <w14:solidFill>
                    <w14:schemeClr w14:val="tx1"/>
                  </w14:solidFill>
                </w14:textFill>
              </w:rPr>
            </w:pPr>
            <w:r>
              <w:rPr>
                <w:rFonts w:eastAsia="Times New Roman" w:cs="Times New Roman"/>
                <w:color w:val="000000" w:themeColor="text1"/>
                <w:szCs w:val="24"/>
                <w14:textFill>
                  <w14:solidFill>
                    <w14:schemeClr w14:val="tx1"/>
                  </w14:solidFill>
                </w14:textFill>
              </w:rPr>
              <w:t>16.5</w:t>
            </w:r>
          </w:p>
        </w:tc>
        <w:tc>
          <w:tcPr>
            <w:tcW w:w="511" w:type="dxa"/>
          </w:tcPr>
          <w:p>
            <w:pPr>
              <w:spacing w:after="0" w:line="360" w:lineRule="auto"/>
              <w:jc w:val="both"/>
              <w:rPr>
                <w:rFonts w:eastAsia="Times New Roman" w:cs="Times New Roman"/>
                <w:color w:val="000000" w:themeColor="text1"/>
                <w:szCs w:val="24"/>
                <w14:textFill>
                  <w14:solidFill>
                    <w14:schemeClr w14:val="tx1"/>
                  </w14:solidFill>
                </w14:textFill>
              </w:rPr>
            </w:pPr>
            <w:r>
              <w:rPr>
                <w:rFonts w:eastAsia="Times New Roman" w:cs="Times New Roman"/>
                <w:color w:val="000000" w:themeColor="text1"/>
                <w:szCs w:val="24"/>
                <w14:textFill>
                  <w14:solidFill>
                    <w14:schemeClr w14:val="tx1"/>
                  </w14:solidFill>
                </w14:textFill>
              </w:rPr>
              <w:t>9</w:t>
            </w:r>
          </w:p>
        </w:tc>
        <w:tc>
          <w:tcPr>
            <w:tcW w:w="511" w:type="dxa"/>
          </w:tcPr>
          <w:p>
            <w:pPr>
              <w:spacing w:after="0" w:line="360" w:lineRule="auto"/>
              <w:jc w:val="both"/>
              <w:rPr>
                <w:rFonts w:eastAsia="Times New Roman" w:cs="Times New Roman"/>
                <w:color w:val="000000" w:themeColor="text1"/>
                <w:szCs w:val="24"/>
                <w14:textFill>
                  <w14:solidFill>
                    <w14:schemeClr w14:val="tx1"/>
                  </w14:solidFill>
                </w14:textFill>
              </w:rPr>
            </w:pPr>
            <w:r>
              <w:rPr>
                <w:rFonts w:eastAsia="Times New Roman" w:cs="Times New Roman"/>
                <w:color w:val="000000" w:themeColor="text1"/>
                <w:szCs w:val="24"/>
                <w14:textFill>
                  <w14:solidFill>
                    <w14:schemeClr w14:val="tx1"/>
                  </w14:solidFill>
                </w14:textFill>
              </w:rPr>
              <w:t>10</w:t>
            </w:r>
          </w:p>
        </w:tc>
        <w:tc>
          <w:tcPr>
            <w:tcW w:w="835" w:type="dxa"/>
          </w:tcPr>
          <w:p>
            <w:pPr>
              <w:spacing w:after="0" w:line="360" w:lineRule="auto"/>
              <w:jc w:val="both"/>
              <w:rPr>
                <w:rFonts w:eastAsia="Times New Roman" w:cs="Times New Roman"/>
                <w:color w:val="000000" w:themeColor="text1"/>
                <w:szCs w:val="24"/>
                <w14:textFill>
                  <w14:solidFill>
                    <w14:schemeClr w14:val="tx1"/>
                  </w14:solidFill>
                </w14:textFill>
              </w:rPr>
            </w:pPr>
            <w:r>
              <w:rPr>
                <w:rFonts w:eastAsia="Times New Roman" w:cs="Times New Roman"/>
                <w:color w:val="000000" w:themeColor="text1"/>
                <w:szCs w:val="24"/>
                <w14:textFill>
                  <w14:solidFill>
                    <w14:schemeClr w14:val="tx1"/>
                  </w14:solidFill>
                </w14:textFill>
              </w:rPr>
              <w:t>9.5</w:t>
            </w:r>
          </w:p>
        </w:tc>
      </w:tr>
      <w:tr>
        <w:tblPrEx>
          <w:tblLayout w:type="fixed"/>
        </w:tblPrEx>
        <w:trPr>
          <w:trHeight w:val="216" w:hRule="atLeast"/>
        </w:trPr>
        <w:tc>
          <w:tcPr>
            <w:tcW w:w="1951" w:type="dxa"/>
          </w:tcPr>
          <w:p>
            <w:pPr>
              <w:spacing w:after="0" w:line="360" w:lineRule="auto"/>
              <w:ind w:right="369"/>
              <w:jc w:val="both"/>
              <w:rPr>
                <w:rFonts w:eastAsia="Times New Roman" w:cs="Times New Roman"/>
                <w:bCs/>
                <w:iCs/>
                <w:color w:val="000000" w:themeColor="text1"/>
                <w:szCs w:val="24"/>
                <w14:textFill>
                  <w14:solidFill>
                    <w14:schemeClr w14:val="tx1"/>
                  </w14:solidFill>
                </w14:textFill>
              </w:rPr>
            </w:pPr>
            <w:r>
              <w:rPr>
                <w:rFonts w:eastAsia="Times New Roman" w:cs="Times New Roman"/>
                <w:bCs/>
                <w:i/>
                <w:iCs/>
                <w:color w:val="000000" w:themeColor="text1"/>
                <w:szCs w:val="24"/>
                <w14:textFill>
                  <w14:solidFill>
                    <w14:schemeClr w14:val="tx1"/>
                  </w14:solidFill>
                </w14:textFill>
              </w:rPr>
              <w:t>S.</w:t>
            </w:r>
            <w:r>
              <w:rPr>
                <w:rFonts w:eastAsia="Times New Roman" w:cs="Times New Roman"/>
                <w:bCs/>
                <w:i/>
                <w:iCs/>
                <w:color w:val="000000" w:themeColor="text1"/>
                <w:szCs w:val="24"/>
                <w14:textFill>
                  <w14:solidFill>
                    <w14:schemeClr w14:val="tx1"/>
                  </w14:solidFill>
                </w14:textFill>
              </w:rPr>
              <w:t>pyogene</w:t>
            </w:r>
            <w:r>
              <w:rPr>
                <w:rFonts w:eastAsia="Times New Roman" w:cs="Times New Roman"/>
                <w:bCs/>
                <w:iCs/>
                <w:color w:val="000000" w:themeColor="text1"/>
                <w:szCs w:val="24"/>
                <w14:textFill>
                  <w14:solidFill>
                    <w14:schemeClr w14:val="tx1"/>
                  </w14:solidFill>
                </w14:textFill>
              </w:rPr>
              <w:t xml:space="preserve"> 12344</w:t>
            </w:r>
          </w:p>
        </w:tc>
        <w:tc>
          <w:tcPr>
            <w:tcW w:w="510" w:type="dxa"/>
          </w:tcPr>
          <w:p>
            <w:pPr>
              <w:spacing w:after="0" w:line="360" w:lineRule="auto"/>
              <w:jc w:val="both"/>
              <w:rPr>
                <w:rFonts w:eastAsia="Times New Roman" w:cs="Times New Roman"/>
                <w:color w:val="000000" w:themeColor="text1"/>
                <w:szCs w:val="24"/>
                <w14:textFill>
                  <w14:solidFill>
                    <w14:schemeClr w14:val="tx1"/>
                  </w14:solidFill>
                </w14:textFill>
              </w:rPr>
            </w:pPr>
            <w:r>
              <w:rPr>
                <w:rFonts w:eastAsia="Times New Roman" w:cs="Times New Roman"/>
                <w:color w:val="000000" w:themeColor="text1"/>
                <w:szCs w:val="24"/>
                <w14:textFill>
                  <w14:solidFill>
                    <w14:schemeClr w14:val="tx1"/>
                  </w14:solidFill>
                </w14:textFill>
              </w:rPr>
              <w:t>0</w:t>
            </w:r>
          </w:p>
        </w:tc>
        <w:tc>
          <w:tcPr>
            <w:tcW w:w="511" w:type="dxa"/>
          </w:tcPr>
          <w:p>
            <w:pPr>
              <w:spacing w:after="0" w:line="360" w:lineRule="auto"/>
              <w:jc w:val="both"/>
              <w:rPr>
                <w:rFonts w:eastAsia="Times New Roman" w:cs="Times New Roman"/>
                <w:color w:val="000000" w:themeColor="text1"/>
                <w:szCs w:val="24"/>
                <w14:textFill>
                  <w14:solidFill>
                    <w14:schemeClr w14:val="tx1"/>
                  </w14:solidFill>
                </w14:textFill>
              </w:rPr>
            </w:pPr>
            <w:r>
              <w:rPr>
                <w:rFonts w:eastAsia="Times New Roman" w:cs="Times New Roman"/>
                <w:color w:val="000000" w:themeColor="text1"/>
                <w:szCs w:val="24"/>
                <w14:textFill>
                  <w14:solidFill>
                    <w14:schemeClr w14:val="tx1"/>
                  </w14:solidFill>
                </w14:textFill>
              </w:rPr>
              <w:t>0</w:t>
            </w:r>
          </w:p>
        </w:tc>
        <w:tc>
          <w:tcPr>
            <w:tcW w:w="811" w:type="dxa"/>
          </w:tcPr>
          <w:p>
            <w:pPr>
              <w:spacing w:after="0" w:line="360" w:lineRule="auto"/>
              <w:jc w:val="both"/>
              <w:rPr>
                <w:rFonts w:eastAsia="Times New Roman" w:cs="Times New Roman"/>
                <w:color w:val="000000" w:themeColor="text1"/>
                <w:szCs w:val="24"/>
                <w14:textFill>
                  <w14:solidFill>
                    <w14:schemeClr w14:val="tx1"/>
                  </w14:solidFill>
                </w14:textFill>
              </w:rPr>
            </w:pPr>
            <w:r>
              <w:rPr>
                <w:rFonts w:eastAsia="Times New Roman" w:cs="Times New Roman"/>
                <w:color w:val="000000" w:themeColor="text1"/>
                <w:szCs w:val="24"/>
                <w14:textFill>
                  <w14:solidFill>
                    <w14:schemeClr w14:val="tx1"/>
                  </w14:solidFill>
                </w14:textFill>
              </w:rPr>
              <w:t>0</w:t>
            </w:r>
          </w:p>
        </w:tc>
        <w:tc>
          <w:tcPr>
            <w:tcW w:w="511" w:type="dxa"/>
          </w:tcPr>
          <w:p>
            <w:pPr>
              <w:spacing w:after="0" w:line="360" w:lineRule="auto"/>
              <w:jc w:val="both"/>
              <w:rPr>
                <w:rFonts w:eastAsia="Times New Roman" w:cs="Times New Roman"/>
                <w:color w:val="000000" w:themeColor="text1"/>
                <w:szCs w:val="24"/>
                <w14:textFill>
                  <w14:solidFill>
                    <w14:schemeClr w14:val="tx1"/>
                  </w14:solidFill>
                </w14:textFill>
              </w:rPr>
            </w:pPr>
            <w:r>
              <w:rPr>
                <w:rFonts w:eastAsia="Times New Roman" w:cs="Times New Roman"/>
                <w:color w:val="000000" w:themeColor="text1"/>
                <w:szCs w:val="24"/>
                <w14:textFill>
                  <w14:solidFill>
                    <w14:schemeClr w14:val="tx1"/>
                  </w14:solidFill>
                </w14:textFill>
              </w:rPr>
              <w:t>11</w:t>
            </w:r>
          </w:p>
        </w:tc>
        <w:tc>
          <w:tcPr>
            <w:tcW w:w="511" w:type="dxa"/>
          </w:tcPr>
          <w:p>
            <w:pPr>
              <w:spacing w:after="0" w:line="360" w:lineRule="auto"/>
              <w:jc w:val="both"/>
              <w:rPr>
                <w:rFonts w:eastAsia="Times New Roman" w:cs="Times New Roman"/>
                <w:color w:val="000000" w:themeColor="text1"/>
                <w:szCs w:val="24"/>
                <w14:textFill>
                  <w14:solidFill>
                    <w14:schemeClr w14:val="tx1"/>
                  </w14:solidFill>
                </w14:textFill>
              </w:rPr>
            </w:pPr>
            <w:r>
              <w:rPr>
                <w:rFonts w:eastAsia="Times New Roman" w:cs="Times New Roman"/>
                <w:color w:val="000000" w:themeColor="text1"/>
                <w:szCs w:val="24"/>
                <w14:textFill>
                  <w14:solidFill>
                    <w14:schemeClr w14:val="tx1"/>
                  </w14:solidFill>
                </w14:textFill>
              </w:rPr>
              <w:t>12</w:t>
            </w:r>
          </w:p>
        </w:tc>
        <w:tc>
          <w:tcPr>
            <w:tcW w:w="835" w:type="dxa"/>
          </w:tcPr>
          <w:p>
            <w:pPr>
              <w:spacing w:after="0" w:line="360" w:lineRule="auto"/>
              <w:jc w:val="both"/>
              <w:rPr>
                <w:rFonts w:eastAsia="Times New Roman" w:cs="Times New Roman"/>
                <w:color w:val="000000" w:themeColor="text1"/>
                <w:szCs w:val="24"/>
                <w14:textFill>
                  <w14:solidFill>
                    <w14:schemeClr w14:val="tx1"/>
                  </w14:solidFill>
                </w14:textFill>
              </w:rPr>
            </w:pPr>
            <w:r>
              <w:rPr>
                <w:rFonts w:eastAsia="Times New Roman" w:cs="Times New Roman"/>
                <w:color w:val="000000" w:themeColor="text1"/>
                <w:szCs w:val="24"/>
                <w14:textFill>
                  <w14:solidFill>
                    <w14:schemeClr w14:val="tx1"/>
                  </w14:solidFill>
                </w14:textFill>
              </w:rPr>
              <w:t>11.5</w:t>
            </w:r>
          </w:p>
        </w:tc>
        <w:tc>
          <w:tcPr>
            <w:tcW w:w="511" w:type="dxa"/>
          </w:tcPr>
          <w:p>
            <w:pPr>
              <w:spacing w:after="0" w:line="360" w:lineRule="auto"/>
              <w:jc w:val="both"/>
              <w:rPr>
                <w:rFonts w:eastAsia="Times New Roman" w:cs="Times New Roman"/>
                <w:color w:val="000000" w:themeColor="text1"/>
                <w:szCs w:val="24"/>
                <w14:textFill>
                  <w14:solidFill>
                    <w14:schemeClr w14:val="tx1"/>
                  </w14:solidFill>
                </w14:textFill>
              </w:rPr>
            </w:pPr>
            <w:r>
              <w:rPr>
                <w:rFonts w:eastAsia="Times New Roman" w:cs="Times New Roman"/>
                <w:color w:val="000000" w:themeColor="text1"/>
                <w:szCs w:val="24"/>
                <w14:textFill>
                  <w14:solidFill>
                    <w14:schemeClr w14:val="tx1"/>
                  </w14:solidFill>
                </w14:textFill>
              </w:rPr>
              <w:t>12</w:t>
            </w:r>
          </w:p>
        </w:tc>
        <w:tc>
          <w:tcPr>
            <w:tcW w:w="511" w:type="dxa"/>
          </w:tcPr>
          <w:p>
            <w:pPr>
              <w:spacing w:after="0" w:line="360" w:lineRule="auto"/>
              <w:jc w:val="both"/>
              <w:rPr>
                <w:rFonts w:eastAsia="Times New Roman" w:cs="Times New Roman"/>
                <w:color w:val="000000" w:themeColor="text1"/>
                <w:szCs w:val="24"/>
                <w14:textFill>
                  <w14:solidFill>
                    <w14:schemeClr w14:val="tx1"/>
                  </w14:solidFill>
                </w14:textFill>
              </w:rPr>
            </w:pPr>
            <w:r>
              <w:rPr>
                <w:rFonts w:eastAsia="Times New Roman" w:cs="Times New Roman"/>
                <w:color w:val="000000" w:themeColor="text1"/>
                <w:szCs w:val="24"/>
                <w14:textFill>
                  <w14:solidFill>
                    <w14:schemeClr w14:val="tx1"/>
                  </w14:solidFill>
                </w14:textFill>
              </w:rPr>
              <w:t>14</w:t>
            </w:r>
          </w:p>
        </w:tc>
        <w:tc>
          <w:tcPr>
            <w:tcW w:w="851" w:type="dxa"/>
          </w:tcPr>
          <w:p>
            <w:pPr>
              <w:spacing w:after="0" w:line="360" w:lineRule="auto"/>
              <w:jc w:val="both"/>
              <w:rPr>
                <w:rFonts w:eastAsia="Times New Roman" w:cs="Times New Roman"/>
                <w:color w:val="000000" w:themeColor="text1"/>
                <w:szCs w:val="24"/>
                <w14:textFill>
                  <w14:solidFill>
                    <w14:schemeClr w14:val="tx1"/>
                  </w14:solidFill>
                </w14:textFill>
              </w:rPr>
            </w:pPr>
            <w:r>
              <w:rPr>
                <w:rFonts w:eastAsia="Times New Roman" w:cs="Times New Roman"/>
                <w:color w:val="000000" w:themeColor="text1"/>
                <w:szCs w:val="24"/>
                <w14:textFill>
                  <w14:solidFill>
                    <w14:schemeClr w14:val="tx1"/>
                  </w14:solidFill>
                </w14:textFill>
              </w:rPr>
              <w:t>13</w:t>
            </w:r>
          </w:p>
        </w:tc>
        <w:tc>
          <w:tcPr>
            <w:tcW w:w="511" w:type="dxa"/>
          </w:tcPr>
          <w:p>
            <w:pPr>
              <w:spacing w:after="0" w:line="360" w:lineRule="auto"/>
              <w:jc w:val="both"/>
              <w:rPr>
                <w:rFonts w:eastAsia="Times New Roman" w:cs="Times New Roman"/>
                <w:color w:val="000000" w:themeColor="text1"/>
                <w:szCs w:val="24"/>
                <w14:textFill>
                  <w14:solidFill>
                    <w14:schemeClr w14:val="tx1"/>
                  </w14:solidFill>
                </w14:textFill>
              </w:rPr>
            </w:pPr>
            <w:r>
              <w:rPr>
                <w:rFonts w:eastAsia="Times New Roman" w:cs="Times New Roman"/>
                <w:color w:val="000000" w:themeColor="text1"/>
                <w:szCs w:val="24"/>
                <w14:textFill>
                  <w14:solidFill>
                    <w14:schemeClr w14:val="tx1"/>
                  </w14:solidFill>
                </w14:textFill>
              </w:rPr>
              <w:t>12</w:t>
            </w:r>
          </w:p>
        </w:tc>
        <w:tc>
          <w:tcPr>
            <w:tcW w:w="511" w:type="dxa"/>
          </w:tcPr>
          <w:p>
            <w:pPr>
              <w:spacing w:after="0" w:line="360" w:lineRule="auto"/>
              <w:jc w:val="both"/>
              <w:rPr>
                <w:rFonts w:eastAsia="Times New Roman" w:cs="Times New Roman"/>
                <w:color w:val="000000" w:themeColor="text1"/>
                <w:szCs w:val="24"/>
                <w14:textFill>
                  <w14:solidFill>
                    <w14:schemeClr w14:val="tx1"/>
                  </w14:solidFill>
                </w14:textFill>
              </w:rPr>
            </w:pPr>
            <w:r>
              <w:rPr>
                <w:rFonts w:eastAsia="Times New Roman" w:cs="Times New Roman"/>
                <w:color w:val="000000" w:themeColor="text1"/>
                <w:szCs w:val="24"/>
                <w14:textFill>
                  <w14:solidFill>
                    <w14:schemeClr w14:val="tx1"/>
                  </w14:solidFill>
                </w14:textFill>
              </w:rPr>
              <w:t>12</w:t>
            </w:r>
          </w:p>
        </w:tc>
        <w:tc>
          <w:tcPr>
            <w:tcW w:w="835" w:type="dxa"/>
          </w:tcPr>
          <w:p>
            <w:pPr>
              <w:spacing w:after="0" w:line="360" w:lineRule="auto"/>
              <w:jc w:val="both"/>
              <w:rPr>
                <w:rFonts w:eastAsia="Times New Roman" w:cs="Times New Roman"/>
                <w:color w:val="000000" w:themeColor="text1"/>
                <w:szCs w:val="24"/>
                <w14:textFill>
                  <w14:solidFill>
                    <w14:schemeClr w14:val="tx1"/>
                  </w14:solidFill>
                </w14:textFill>
              </w:rPr>
            </w:pPr>
            <w:r>
              <w:rPr>
                <w:rFonts w:eastAsia="Times New Roman" w:cs="Times New Roman"/>
                <w:color w:val="000000" w:themeColor="text1"/>
                <w:szCs w:val="24"/>
                <w14:textFill>
                  <w14:solidFill>
                    <w14:schemeClr w14:val="tx1"/>
                  </w14:solidFill>
                </w14:textFill>
              </w:rPr>
              <w:t>12</w:t>
            </w:r>
          </w:p>
        </w:tc>
      </w:tr>
      <w:tr>
        <w:tblPrEx>
          <w:tblLayout w:type="fixed"/>
        </w:tblPrEx>
        <w:trPr>
          <w:trHeight w:val="216" w:hRule="atLeast"/>
        </w:trPr>
        <w:tc>
          <w:tcPr>
            <w:tcW w:w="1951" w:type="dxa"/>
          </w:tcPr>
          <w:p>
            <w:pPr>
              <w:spacing w:after="0" w:line="360" w:lineRule="auto"/>
              <w:jc w:val="both"/>
              <w:rPr>
                <w:rFonts w:eastAsia="Times New Roman" w:cs="Times New Roman"/>
                <w:bCs/>
                <w:iCs/>
                <w:color w:val="000000" w:themeColor="text1"/>
                <w:szCs w:val="24"/>
                <w14:textFill>
                  <w14:solidFill>
                    <w14:schemeClr w14:val="tx1"/>
                  </w14:solidFill>
                </w14:textFill>
              </w:rPr>
            </w:pPr>
            <w:r>
              <w:rPr>
                <w:rFonts w:eastAsia="Times New Roman" w:cs="Times New Roman"/>
                <w:bCs/>
                <w:i/>
                <w:iCs/>
                <w:color w:val="000000" w:themeColor="text1"/>
                <w:szCs w:val="24"/>
                <w14:textFill>
                  <w14:solidFill>
                    <w14:schemeClr w14:val="tx1"/>
                  </w14:solidFill>
                </w14:textFill>
              </w:rPr>
              <w:t>P. mirabilis</w:t>
            </w:r>
            <w:r>
              <w:rPr>
                <w:rFonts w:eastAsia="Times New Roman" w:cs="Times New Roman"/>
                <w:bCs/>
                <w:iCs/>
                <w:color w:val="000000" w:themeColor="text1"/>
                <w:szCs w:val="24"/>
                <w14:textFill>
                  <w14:solidFill>
                    <w14:schemeClr w14:val="tx1"/>
                  </w14:solidFill>
                </w14:textFill>
              </w:rPr>
              <w:t xml:space="preserve"> </w:t>
            </w:r>
            <w:r>
              <w:rPr>
                <w:rFonts w:eastAsia="Times New Roman" w:cs="Times New Roman"/>
                <w:bCs/>
                <w:iCs/>
                <w:color w:val="000000" w:themeColor="text1"/>
                <w:szCs w:val="24"/>
                <w14:textFill>
                  <w14:solidFill>
                    <w14:schemeClr w14:val="tx1"/>
                  </w14:solidFill>
                </w14:textFill>
              </w:rPr>
              <w:t xml:space="preserve"> 126</w:t>
            </w:r>
          </w:p>
        </w:tc>
        <w:tc>
          <w:tcPr>
            <w:tcW w:w="510" w:type="dxa"/>
          </w:tcPr>
          <w:p>
            <w:pPr>
              <w:spacing w:after="0" w:line="360" w:lineRule="auto"/>
              <w:jc w:val="both"/>
              <w:rPr>
                <w:rFonts w:eastAsia="Times New Roman" w:cs="Times New Roman"/>
                <w:color w:val="000000" w:themeColor="text1"/>
                <w:szCs w:val="24"/>
                <w14:textFill>
                  <w14:solidFill>
                    <w14:schemeClr w14:val="tx1"/>
                  </w14:solidFill>
                </w14:textFill>
              </w:rPr>
            </w:pPr>
            <w:r>
              <w:rPr>
                <w:rFonts w:eastAsia="Times New Roman" w:cs="Times New Roman"/>
                <w:color w:val="000000" w:themeColor="text1"/>
                <w:szCs w:val="24"/>
                <w14:textFill>
                  <w14:solidFill>
                    <w14:schemeClr w14:val="tx1"/>
                  </w14:solidFill>
                </w14:textFill>
              </w:rPr>
              <w:t>21</w:t>
            </w:r>
          </w:p>
        </w:tc>
        <w:tc>
          <w:tcPr>
            <w:tcW w:w="511" w:type="dxa"/>
          </w:tcPr>
          <w:p>
            <w:pPr>
              <w:spacing w:after="0" w:line="360" w:lineRule="auto"/>
              <w:jc w:val="both"/>
              <w:rPr>
                <w:rFonts w:eastAsia="Times New Roman" w:cs="Times New Roman"/>
                <w:color w:val="000000" w:themeColor="text1"/>
                <w:szCs w:val="24"/>
                <w14:textFill>
                  <w14:solidFill>
                    <w14:schemeClr w14:val="tx1"/>
                  </w14:solidFill>
                </w14:textFill>
              </w:rPr>
            </w:pPr>
            <w:r>
              <w:rPr>
                <w:rFonts w:eastAsia="Times New Roman" w:cs="Times New Roman"/>
                <w:color w:val="000000" w:themeColor="text1"/>
                <w:szCs w:val="24"/>
                <w14:textFill>
                  <w14:solidFill>
                    <w14:schemeClr w14:val="tx1"/>
                  </w14:solidFill>
                </w14:textFill>
              </w:rPr>
              <w:t>20</w:t>
            </w:r>
          </w:p>
        </w:tc>
        <w:tc>
          <w:tcPr>
            <w:tcW w:w="811" w:type="dxa"/>
          </w:tcPr>
          <w:p>
            <w:pPr>
              <w:spacing w:after="0" w:line="360" w:lineRule="auto"/>
              <w:jc w:val="both"/>
              <w:rPr>
                <w:rFonts w:eastAsia="Times New Roman" w:cs="Times New Roman"/>
                <w:color w:val="000000" w:themeColor="text1"/>
                <w:szCs w:val="24"/>
                <w14:textFill>
                  <w14:solidFill>
                    <w14:schemeClr w14:val="tx1"/>
                  </w14:solidFill>
                </w14:textFill>
              </w:rPr>
            </w:pPr>
            <w:r>
              <w:rPr>
                <w:rFonts w:eastAsia="Times New Roman" w:cs="Times New Roman"/>
                <w:color w:val="000000" w:themeColor="text1"/>
                <w:szCs w:val="24"/>
                <w14:textFill>
                  <w14:solidFill>
                    <w14:schemeClr w14:val="tx1"/>
                  </w14:solidFill>
                </w14:textFill>
              </w:rPr>
              <w:t>20.5</w:t>
            </w:r>
          </w:p>
        </w:tc>
        <w:tc>
          <w:tcPr>
            <w:tcW w:w="511" w:type="dxa"/>
          </w:tcPr>
          <w:p>
            <w:pPr>
              <w:spacing w:after="0" w:line="360" w:lineRule="auto"/>
              <w:jc w:val="both"/>
              <w:rPr>
                <w:rFonts w:eastAsia="Times New Roman" w:cs="Times New Roman"/>
                <w:color w:val="000000" w:themeColor="text1"/>
                <w:szCs w:val="24"/>
                <w14:textFill>
                  <w14:solidFill>
                    <w14:schemeClr w14:val="tx1"/>
                  </w14:solidFill>
                </w14:textFill>
              </w:rPr>
            </w:pPr>
            <w:r>
              <w:rPr>
                <w:rFonts w:eastAsia="Times New Roman" w:cs="Times New Roman"/>
                <w:color w:val="000000" w:themeColor="text1"/>
                <w:szCs w:val="24"/>
                <w14:textFill>
                  <w14:solidFill>
                    <w14:schemeClr w14:val="tx1"/>
                  </w14:solidFill>
                </w14:textFill>
              </w:rPr>
              <w:t>21</w:t>
            </w:r>
          </w:p>
        </w:tc>
        <w:tc>
          <w:tcPr>
            <w:tcW w:w="511" w:type="dxa"/>
          </w:tcPr>
          <w:p>
            <w:pPr>
              <w:spacing w:after="0" w:line="360" w:lineRule="auto"/>
              <w:jc w:val="both"/>
              <w:rPr>
                <w:rFonts w:eastAsia="Times New Roman" w:cs="Times New Roman"/>
                <w:color w:val="000000" w:themeColor="text1"/>
                <w:szCs w:val="24"/>
                <w14:textFill>
                  <w14:solidFill>
                    <w14:schemeClr w14:val="tx1"/>
                  </w14:solidFill>
                </w14:textFill>
              </w:rPr>
            </w:pPr>
            <w:r>
              <w:rPr>
                <w:rFonts w:eastAsia="Times New Roman" w:cs="Times New Roman"/>
                <w:color w:val="000000" w:themeColor="text1"/>
                <w:szCs w:val="24"/>
                <w14:textFill>
                  <w14:solidFill>
                    <w14:schemeClr w14:val="tx1"/>
                  </w14:solidFill>
                </w14:textFill>
              </w:rPr>
              <w:t>22</w:t>
            </w:r>
          </w:p>
        </w:tc>
        <w:tc>
          <w:tcPr>
            <w:tcW w:w="835" w:type="dxa"/>
          </w:tcPr>
          <w:p>
            <w:pPr>
              <w:spacing w:after="0" w:line="360" w:lineRule="auto"/>
              <w:jc w:val="both"/>
              <w:rPr>
                <w:rFonts w:eastAsia="Times New Roman" w:cs="Times New Roman"/>
                <w:color w:val="000000" w:themeColor="text1"/>
                <w:szCs w:val="24"/>
                <w14:textFill>
                  <w14:solidFill>
                    <w14:schemeClr w14:val="tx1"/>
                  </w14:solidFill>
                </w14:textFill>
              </w:rPr>
            </w:pPr>
            <w:r>
              <w:rPr>
                <w:rFonts w:eastAsia="Times New Roman" w:cs="Times New Roman"/>
                <w:color w:val="000000" w:themeColor="text1"/>
                <w:szCs w:val="24"/>
                <w14:textFill>
                  <w14:solidFill>
                    <w14:schemeClr w14:val="tx1"/>
                  </w14:solidFill>
                </w14:textFill>
              </w:rPr>
              <w:t>21.5</w:t>
            </w:r>
          </w:p>
        </w:tc>
        <w:tc>
          <w:tcPr>
            <w:tcW w:w="511" w:type="dxa"/>
          </w:tcPr>
          <w:p>
            <w:pPr>
              <w:spacing w:after="0" w:line="360" w:lineRule="auto"/>
              <w:jc w:val="both"/>
              <w:rPr>
                <w:rFonts w:eastAsia="Times New Roman" w:cs="Times New Roman"/>
                <w:color w:val="000000" w:themeColor="text1"/>
                <w:szCs w:val="24"/>
                <w14:textFill>
                  <w14:solidFill>
                    <w14:schemeClr w14:val="tx1"/>
                  </w14:solidFill>
                </w14:textFill>
              </w:rPr>
            </w:pPr>
            <w:r>
              <w:rPr>
                <w:rFonts w:eastAsia="Times New Roman" w:cs="Times New Roman"/>
                <w:color w:val="000000" w:themeColor="text1"/>
                <w:szCs w:val="24"/>
                <w14:textFill>
                  <w14:solidFill>
                    <w14:schemeClr w14:val="tx1"/>
                  </w14:solidFill>
                </w14:textFill>
              </w:rPr>
              <w:t>17</w:t>
            </w:r>
          </w:p>
        </w:tc>
        <w:tc>
          <w:tcPr>
            <w:tcW w:w="511" w:type="dxa"/>
          </w:tcPr>
          <w:p>
            <w:pPr>
              <w:spacing w:after="0" w:line="360" w:lineRule="auto"/>
              <w:jc w:val="both"/>
              <w:rPr>
                <w:rFonts w:eastAsia="Times New Roman" w:cs="Times New Roman"/>
                <w:color w:val="000000" w:themeColor="text1"/>
                <w:szCs w:val="24"/>
                <w14:textFill>
                  <w14:solidFill>
                    <w14:schemeClr w14:val="tx1"/>
                  </w14:solidFill>
                </w14:textFill>
              </w:rPr>
            </w:pPr>
            <w:r>
              <w:rPr>
                <w:rFonts w:eastAsia="Times New Roman" w:cs="Times New Roman"/>
                <w:color w:val="000000" w:themeColor="text1"/>
                <w:szCs w:val="24"/>
                <w14:textFill>
                  <w14:solidFill>
                    <w14:schemeClr w14:val="tx1"/>
                  </w14:solidFill>
                </w14:textFill>
              </w:rPr>
              <w:t>17</w:t>
            </w:r>
          </w:p>
        </w:tc>
        <w:tc>
          <w:tcPr>
            <w:tcW w:w="851" w:type="dxa"/>
          </w:tcPr>
          <w:p>
            <w:pPr>
              <w:spacing w:after="0" w:line="360" w:lineRule="auto"/>
              <w:jc w:val="both"/>
              <w:rPr>
                <w:rFonts w:eastAsia="Times New Roman" w:cs="Times New Roman"/>
                <w:color w:val="000000" w:themeColor="text1"/>
                <w:szCs w:val="24"/>
                <w14:textFill>
                  <w14:solidFill>
                    <w14:schemeClr w14:val="tx1"/>
                  </w14:solidFill>
                </w14:textFill>
              </w:rPr>
            </w:pPr>
            <w:r>
              <w:rPr>
                <w:rFonts w:eastAsia="Times New Roman" w:cs="Times New Roman"/>
                <w:color w:val="000000" w:themeColor="text1"/>
                <w:szCs w:val="24"/>
                <w14:textFill>
                  <w14:solidFill>
                    <w14:schemeClr w14:val="tx1"/>
                  </w14:solidFill>
                </w14:textFill>
              </w:rPr>
              <w:t>17</w:t>
            </w:r>
          </w:p>
        </w:tc>
        <w:tc>
          <w:tcPr>
            <w:tcW w:w="511" w:type="dxa"/>
          </w:tcPr>
          <w:p>
            <w:pPr>
              <w:spacing w:after="0" w:line="360" w:lineRule="auto"/>
              <w:jc w:val="both"/>
              <w:rPr>
                <w:rFonts w:eastAsia="Times New Roman" w:cs="Times New Roman"/>
                <w:color w:val="000000" w:themeColor="text1"/>
                <w:szCs w:val="24"/>
                <w14:textFill>
                  <w14:solidFill>
                    <w14:schemeClr w14:val="tx1"/>
                  </w14:solidFill>
                </w14:textFill>
              </w:rPr>
            </w:pPr>
            <w:r>
              <w:rPr>
                <w:rFonts w:eastAsia="Times New Roman" w:cs="Times New Roman"/>
                <w:color w:val="000000" w:themeColor="text1"/>
                <w:szCs w:val="24"/>
                <w14:textFill>
                  <w14:solidFill>
                    <w14:schemeClr w14:val="tx1"/>
                  </w14:solidFill>
                </w14:textFill>
              </w:rPr>
              <w:t>13</w:t>
            </w:r>
          </w:p>
        </w:tc>
        <w:tc>
          <w:tcPr>
            <w:tcW w:w="511" w:type="dxa"/>
          </w:tcPr>
          <w:p>
            <w:pPr>
              <w:spacing w:after="0" w:line="360" w:lineRule="auto"/>
              <w:jc w:val="both"/>
              <w:rPr>
                <w:rFonts w:eastAsia="Times New Roman" w:cs="Times New Roman"/>
                <w:color w:val="000000" w:themeColor="text1"/>
                <w:szCs w:val="24"/>
                <w14:textFill>
                  <w14:solidFill>
                    <w14:schemeClr w14:val="tx1"/>
                  </w14:solidFill>
                </w14:textFill>
              </w:rPr>
            </w:pPr>
            <w:r>
              <w:rPr>
                <w:rFonts w:eastAsia="Times New Roman" w:cs="Times New Roman"/>
                <w:color w:val="000000" w:themeColor="text1"/>
                <w:szCs w:val="24"/>
                <w14:textFill>
                  <w14:solidFill>
                    <w14:schemeClr w14:val="tx1"/>
                  </w14:solidFill>
                </w14:textFill>
              </w:rPr>
              <w:t>14</w:t>
            </w:r>
          </w:p>
        </w:tc>
        <w:tc>
          <w:tcPr>
            <w:tcW w:w="835" w:type="dxa"/>
          </w:tcPr>
          <w:p>
            <w:pPr>
              <w:spacing w:after="0" w:line="360" w:lineRule="auto"/>
              <w:jc w:val="both"/>
              <w:rPr>
                <w:rFonts w:eastAsia="Times New Roman" w:cs="Times New Roman"/>
                <w:color w:val="000000" w:themeColor="text1"/>
                <w:szCs w:val="24"/>
                <w14:textFill>
                  <w14:solidFill>
                    <w14:schemeClr w14:val="tx1"/>
                  </w14:solidFill>
                </w14:textFill>
              </w:rPr>
            </w:pPr>
            <w:r>
              <w:rPr>
                <w:rFonts w:eastAsia="Times New Roman" w:cs="Times New Roman"/>
                <w:color w:val="000000" w:themeColor="text1"/>
                <w:szCs w:val="24"/>
                <w14:textFill>
                  <w14:solidFill>
                    <w14:schemeClr w14:val="tx1"/>
                  </w14:solidFill>
                </w14:textFill>
              </w:rPr>
              <w:t>13.5</w:t>
            </w:r>
          </w:p>
        </w:tc>
      </w:tr>
      <w:tr>
        <w:tblPrEx>
          <w:tblLayout w:type="fixed"/>
        </w:tblPrEx>
        <w:trPr>
          <w:trHeight w:val="216" w:hRule="atLeast"/>
        </w:trPr>
        <w:tc>
          <w:tcPr>
            <w:tcW w:w="1951" w:type="dxa"/>
          </w:tcPr>
          <w:p>
            <w:pPr>
              <w:spacing w:after="0" w:line="360" w:lineRule="auto"/>
              <w:ind w:right="85"/>
              <w:jc w:val="both"/>
              <w:rPr>
                <w:rFonts w:eastAsia="Times New Roman" w:cs="Times New Roman"/>
                <w:bCs/>
                <w:iCs/>
                <w:color w:val="000000" w:themeColor="text1"/>
                <w:szCs w:val="24"/>
                <w14:textFill>
                  <w14:solidFill>
                    <w14:schemeClr w14:val="tx1"/>
                  </w14:solidFill>
                </w14:textFill>
              </w:rPr>
            </w:pPr>
            <w:r>
              <w:rPr>
                <w:rFonts w:eastAsia="Times New Roman" w:cs="Times New Roman"/>
                <w:bCs/>
                <w:i/>
                <w:iCs/>
                <w:color w:val="000000" w:themeColor="text1"/>
                <w:szCs w:val="24"/>
                <w14:textFill>
                  <w14:solidFill>
                    <w14:schemeClr w14:val="tx1"/>
                  </w14:solidFill>
                </w14:textFill>
              </w:rPr>
              <w:t>P.aeruginosa</w:t>
            </w:r>
            <w:r>
              <w:rPr>
                <w:rFonts w:eastAsia="Times New Roman" w:cs="Times New Roman"/>
                <w:bCs/>
                <w:iCs/>
                <w:color w:val="000000" w:themeColor="text1"/>
                <w:szCs w:val="24"/>
                <w14:textFill>
                  <w14:solidFill>
                    <w14:schemeClr w14:val="tx1"/>
                  </w14:solidFill>
                </w14:textFill>
              </w:rPr>
              <w:t xml:space="preserve">  27853</w:t>
            </w:r>
          </w:p>
        </w:tc>
        <w:tc>
          <w:tcPr>
            <w:tcW w:w="510" w:type="dxa"/>
          </w:tcPr>
          <w:p>
            <w:pPr>
              <w:spacing w:after="0" w:line="360" w:lineRule="auto"/>
              <w:jc w:val="both"/>
              <w:rPr>
                <w:rFonts w:eastAsia="Times New Roman" w:cs="Times New Roman"/>
                <w:color w:val="000000" w:themeColor="text1"/>
                <w:szCs w:val="24"/>
                <w14:textFill>
                  <w14:solidFill>
                    <w14:schemeClr w14:val="tx1"/>
                  </w14:solidFill>
                </w14:textFill>
              </w:rPr>
            </w:pPr>
            <w:r>
              <w:rPr>
                <w:rFonts w:eastAsia="Times New Roman" w:cs="Times New Roman"/>
                <w:color w:val="000000" w:themeColor="text1"/>
                <w:szCs w:val="24"/>
                <w14:textFill>
                  <w14:solidFill>
                    <w14:schemeClr w14:val="tx1"/>
                  </w14:solidFill>
                </w14:textFill>
              </w:rPr>
              <w:t>23</w:t>
            </w:r>
          </w:p>
        </w:tc>
        <w:tc>
          <w:tcPr>
            <w:tcW w:w="511" w:type="dxa"/>
          </w:tcPr>
          <w:p>
            <w:pPr>
              <w:spacing w:after="0" w:line="360" w:lineRule="auto"/>
              <w:jc w:val="both"/>
              <w:rPr>
                <w:rFonts w:eastAsia="Times New Roman" w:cs="Times New Roman"/>
                <w:color w:val="000000" w:themeColor="text1"/>
                <w:szCs w:val="24"/>
                <w14:textFill>
                  <w14:solidFill>
                    <w14:schemeClr w14:val="tx1"/>
                  </w14:solidFill>
                </w14:textFill>
              </w:rPr>
            </w:pPr>
            <w:r>
              <w:rPr>
                <w:rFonts w:eastAsia="Times New Roman" w:cs="Times New Roman"/>
                <w:color w:val="000000" w:themeColor="text1"/>
                <w:szCs w:val="24"/>
                <w14:textFill>
                  <w14:solidFill>
                    <w14:schemeClr w14:val="tx1"/>
                  </w14:solidFill>
                </w14:textFill>
              </w:rPr>
              <w:t>22</w:t>
            </w:r>
          </w:p>
        </w:tc>
        <w:tc>
          <w:tcPr>
            <w:tcW w:w="811" w:type="dxa"/>
          </w:tcPr>
          <w:p>
            <w:pPr>
              <w:spacing w:after="0" w:line="360" w:lineRule="auto"/>
              <w:jc w:val="both"/>
              <w:rPr>
                <w:rFonts w:eastAsia="Times New Roman" w:cs="Times New Roman"/>
                <w:color w:val="000000" w:themeColor="text1"/>
                <w:szCs w:val="24"/>
                <w14:textFill>
                  <w14:solidFill>
                    <w14:schemeClr w14:val="tx1"/>
                  </w14:solidFill>
                </w14:textFill>
              </w:rPr>
            </w:pPr>
            <w:r>
              <w:rPr>
                <w:rFonts w:eastAsia="Times New Roman" w:cs="Times New Roman"/>
                <w:color w:val="000000" w:themeColor="text1"/>
                <w:szCs w:val="24"/>
                <w14:textFill>
                  <w14:solidFill>
                    <w14:schemeClr w14:val="tx1"/>
                  </w14:solidFill>
                </w14:textFill>
              </w:rPr>
              <w:t>22.5</w:t>
            </w:r>
          </w:p>
        </w:tc>
        <w:tc>
          <w:tcPr>
            <w:tcW w:w="511" w:type="dxa"/>
          </w:tcPr>
          <w:p>
            <w:pPr>
              <w:spacing w:after="0" w:line="360" w:lineRule="auto"/>
              <w:jc w:val="both"/>
              <w:rPr>
                <w:rFonts w:eastAsia="Times New Roman" w:cs="Times New Roman"/>
                <w:color w:val="000000" w:themeColor="text1"/>
                <w:szCs w:val="24"/>
                <w14:textFill>
                  <w14:solidFill>
                    <w14:schemeClr w14:val="tx1"/>
                  </w14:solidFill>
                </w14:textFill>
              </w:rPr>
            </w:pPr>
            <w:r>
              <w:rPr>
                <w:rFonts w:eastAsia="Times New Roman" w:cs="Times New Roman"/>
                <w:color w:val="000000" w:themeColor="text1"/>
                <w:szCs w:val="24"/>
                <w14:textFill>
                  <w14:solidFill>
                    <w14:schemeClr w14:val="tx1"/>
                  </w14:solidFill>
                </w14:textFill>
              </w:rPr>
              <w:t>20</w:t>
            </w:r>
          </w:p>
        </w:tc>
        <w:tc>
          <w:tcPr>
            <w:tcW w:w="511" w:type="dxa"/>
          </w:tcPr>
          <w:p>
            <w:pPr>
              <w:spacing w:after="0" w:line="360" w:lineRule="auto"/>
              <w:jc w:val="both"/>
              <w:rPr>
                <w:rFonts w:eastAsia="Times New Roman" w:cs="Times New Roman"/>
                <w:color w:val="000000" w:themeColor="text1"/>
                <w:szCs w:val="24"/>
                <w14:textFill>
                  <w14:solidFill>
                    <w14:schemeClr w14:val="tx1"/>
                  </w14:solidFill>
                </w14:textFill>
              </w:rPr>
            </w:pPr>
            <w:r>
              <w:rPr>
                <w:rFonts w:eastAsia="Times New Roman" w:cs="Times New Roman"/>
                <w:color w:val="000000" w:themeColor="text1"/>
                <w:szCs w:val="24"/>
                <w14:textFill>
                  <w14:solidFill>
                    <w14:schemeClr w14:val="tx1"/>
                  </w14:solidFill>
                </w14:textFill>
              </w:rPr>
              <w:t>19</w:t>
            </w:r>
          </w:p>
        </w:tc>
        <w:tc>
          <w:tcPr>
            <w:tcW w:w="835" w:type="dxa"/>
          </w:tcPr>
          <w:p>
            <w:pPr>
              <w:spacing w:after="0" w:line="360" w:lineRule="auto"/>
              <w:jc w:val="both"/>
              <w:rPr>
                <w:rFonts w:eastAsia="Times New Roman" w:cs="Times New Roman"/>
                <w:color w:val="000000" w:themeColor="text1"/>
                <w:szCs w:val="24"/>
                <w14:textFill>
                  <w14:solidFill>
                    <w14:schemeClr w14:val="tx1"/>
                  </w14:solidFill>
                </w14:textFill>
              </w:rPr>
            </w:pPr>
            <w:r>
              <w:rPr>
                <w:rFonts w:eastAsia="Times New Roman" w:cs="Times New Roman"/>
                <w:color w:val="000000" w:themeColor="text1"/>
                <w:szCs w:val="24"/>
                <w14:textFill>
                  <w14:solidFill>
                    <w14:schemeClr w14:val="tx1"/>
                  </w14:solidFill>
                </w14:textFill>
              </w:rPr>
              <w:t>19.5</w:t>
            </w:r>
          </w:p>
        </w:tc>
        <w:tc>
          <w:tcPr>
            <w:tcW w:w="511" w:type="dxa"/>
          </w:tcPr>
          <w:p>
            <w:pPr>
              <w:spacing w:after="0" w:line="360" w:lineRule="auto"/>
              <w:jc w:val="both"/>
              <w:rPr>
                <w:rFonts w:eastAsia="Times New Roman" w:cs="Times New Roman"/>
                <w:color w:val="000000" w:themeColor="text1"/>
                <w:szCs w:val="24"/>
                <w14:textFill>
                  <w14:solidFill>
                    <w14:schemeClr w14:val="tx1"/>
                  </w14:solidFill>
                </w14:textFill>
              </w:rPr>
            </w:pPr>
            <w:r>
              <w:rPr>
                <w:rFonts w:eastAsia="Times New Roman" w:cs="Times New Roman"/>
                <w:color w:val="000000" w:themeColor="text1"/>
                <w:szCs w:val="24"/>
                <w14:textFill>
                  <w14:solidFill>
                    <w14:schemeClr w14:val="tx1"/>
                  </w14:solidFill>
                </w14:textFill>
              </w:rPr>
              <w:t>18</w:t>
            </w:r>
          </w:p>
        </w:tc>
        <w:tc>
          <w:tcPr>
            <w:tcW w:w="511" w:type="dxa"/>
          </w:tcPr>
          <w:p>
            <w:pPr>
              <w:spacing w:after="0" w:line="360" w:lineRule="auto"/>
              <w:jc w:val="both"/>
              <w:rPr>
                <w:rFonts w:eastAsia="Times New Roman" w:cs="Times New Roman"/>
                <w:color w:val="000000" w:themeColor="text1"/>
                <w:szCs w:val="24"/>
                <w14:textFill>
                  <w14:solidFill>
                    <w14:schemeClr w14:val="tx1"/>
                  </w14:solidFill>
                </w14:textFill>
              </w:rPr>
            </w:pPr>
            <w:r>
              <w:rPr>
                <w:rFonts w:eastAsia="Times New Roman" w:cs="Times New Roman"/>
                <w:color w:val="000000" w:themeColor="text1"/>
                <w:szCs w:val="24"/>
                <w14:textFill>
                  <w14:solidFill>
                    <w14:schemeClr w14:val="tx1"/>
                  </w14:solidFill>
                </w14:textFill>
              </w:rPr>
              <w:t>20</w:t>
            </w:r>
          </w:p>
        </w:tc>
        <w:tc>
          <w:tcPr>
            <w:tcW w:w="851" w:type="dxa"/>
          </w:tcPr>
          <w:p>
            <w:pPr>
              <w:spacing w:after="0" w:line="360" w:lineRule="auto"/>
              <w:jc w:val="both"/>
              <w:rPr>
                <w:rFonts w:eastAsia="Times New Roman" w:cs="Times New Roman"/>
                <w:color w:val="000000" w:themeColor="text1"/>
                <w:szCs w:val="24"/>
                <w14:textFill>
                  <w14:solidFill>
                    <w14:schemeClr w14:val="tx1"/>
                  </w14:solidFill>
                </w14:textFill>
              </w:rPr>
            </w:pPr>
            <w:r>
              <w:rPr>
                <w:rFonts w:eastAsia="Times New Roman" w:cs="Times New Roman"/>
                <w:color w:val="000000" w:themeColor="text1"/>
                <w:szCs w:val="24"/>
                <w14:textFill>
                  <w14:solidFill>
                    <w14:schemeClr w14:val="tx1"/>
                  </w14:solidFill>
                </w14:textFill>
              </w:rPr>
              <w:t>19</w:t>
            </w:r>
          </w:p>
        </w:tc>
        <w:tc>
          <w:tcPr>
            <w:tcW w:w="511" w:type="dxa"/>
          </w:tcPr>
          <w:p>
            <w:pPr>
              <w:spacing w:after="0" w:line="360" w:lineRule="auto"/>
              <w:jc w:val="both"/>
              <w:rPr>
                <w:rFonts w:eastAsia="Times New Roman" w:cs="Times New Roman"/>
                <w:color w:val="000000" w:themeColor="text1"/>
                <w:szCs w:val="24"/>
                <w14:textFill>
                  <w14:solidFill>
                    <w14:schemeClr w14:val="tx1"/>
                  </w14:solidFill>
                </w14:textFill>
              </w:rPr>
            </w:pPr>
            <w:r>
              <w:rPr>
                <w:rFonts w:eastAsia="Times New Roman" w:cs="Times New Roman"/>
                <w:color w:val="000000" w:themeColor="text1"/>
                <w:szCs w:val="24"/>
                <w14:textFill>
                  <w14:solidFill>
                    <w14:schemeClr w14:val="tx1"/>
                  </w14:solidFill>
                </w14:textFill>
              </w:rPr>
              <w:t>0</w:t>
            </w:r>
          </w:p>
        </w:tc>
        <w:tc>
          <w:tcPr>
            <w:tcW w:w="511" w:type="dxa"/>
          </w:tcPr>
          <w:p>
            <w:pPr>
              <w:spacing w:after="0" w:line="360" w:lineRule="auto"/>
              <w:jc w:val="both"/>
              <w:rPr>
                <w:rFonts w:eastAsia="Times New Roman" w:cs="Times New Roman"/>
                <w:color w:val="000000" w:themeColor="text1"/>
                <w:szCs w:val="24"/>
                <w14:textFill>
                  <w14:solidFill>
                    <w14:schemeClr w14:val="tx1"/>
                  </w14:solidFill>
                </w14:textFill>
              </w:rPr>
            </w:pPr>
            <w:r>
              <w:rPr>
                <w:rFonts w:eastAsia="Times New Roman" w:cs="Times New Roman"/>
                <w:color w:val="000000" w:themeColor="text1"/>
                <w:szCs w:val="24"/>
                <w14:textFill>
                  <w14:solidFill>
                    <w14:schemeClr w14:val="tx1"/>
                  </w14:solidFill>
                </w14:textFill>
              </w:rPr>
              <w:t>0</w:t>
            </w:r>
          </w:p>
        </w:tc>
        <w:tc>
          <w:tcPr>
            <w:tcW w:w="835" w:type="dxa"/>
          </w:tcPr>
          <w:p>
            <w:pPr>
              <w:spacing w:after="0" w:line="360" w:lineRule="auto"/>
              <w:jc w:val="both"/>
              <w:rPr>
                <w:rFonts w:eastAsia="Times New Roman" w:cs="Times New Roman"/>
                <w:color w:val="000000" w:themeColor="text1"/>
                <w:szCs w:val="24"/>
                <w14:textFill>
                  <w14:solidFill>
                    <w14:schemeClr w14:val="tx1"/>
                  </w14:solidFill>
                </w14:textFill>
              </w:rPr>
            </w:pPr>
            <w:r>
              <w:rPr>
                <w:rFonts w:eastAsia="Times New Roman" w:cs="Times New Roman"/>
                <w:color w:val="000000" w:themeColor="text1"/>
                <w:szCs w:val="24"/>
                <w14:textFill>
                  <w14:solidFill>
                    <w14:schemeClr w14:val="tx1"/>
                  </w14:solidFill>
                </w14:textFill>
              </w:rPr>
              <w:t>0</w:t>
            </w:r>
          </w:p>
        </w:tc>
      </w:tr>
      <w:tr>
        <w:tblPrEx>
          <w:tblLayout w:type="fixed"/>
        </w:tblPrEx>
        <w:trPr>
          <w:trHeight w:val="216" w:hRule="atLeast"/>
        </w:trPr>
        <w:tc>
          <w:tcPr>
            <w:tcW w:w="1951" w:type="dxa"/>
          </w:tcPr>
          <w:p>
            <w:pPr>
              <w:spacing w:after="0" w:line="360" w:lineRule="auto"/>
              <w:jc w:val="both"/>
              <w:rPr>
                <w:rFonts w:eastAsia="Times New Roman" w:cs="Times New Roman"/>
                <w:bCs/>
                <w:iCs/>
                <w:color w:val="000000" w:themeColor="text1"/>
                <w:szCs w:val="24"/>
                <w14:textFill>
                  <w14:solidFill>
                    <w14:schemeClr w14:val="tx1"/>
                  </w14:solidFill>
                </w14:textFill>
              </w:rPr>
            </w:pPr>
            <w:r>
              <w:rPr>
                <w:rFonts w:eastAsia="Times New Roman" w:cs="Times New Roman"/>
                <w:bCs/>
                <w:i/>
                <w:iCs/>
                <w:color w:val="000000" w:themeColor="text1"/>
                <w:szCs w:val="24"/>
                <w14:textFill>
                  <w14:solidFill>
                    <w14:schemeClr w14:val="tx1"/>
                  </w14:solidFill>
                </w14:textFill>
              </w:rPr>
              <w:t>S.</w:t>
            </w:r>
            <w:r>
              <w:rPr>
                <w:rFonts w:eastAsia="Times New Roman" w:cs="Times New Roman"/>
                <w:bCs/>
                <w:i/>
                <w:iCs/>
                <w:color w:val="000000" w:themeColor="text1"/>
                <w:szCs w:val="24"/>
                <w14:textFill>
                  <w14:solidFill>
                    <w14:schemeClr w14:val="tx1"/>
                  </w14:solidFill>
                </w14:textFill>
              </w:rPr>
              <w:t>pneumonia</w:t>
            </w:r>
            <w:r>
              <w:rPr>
                <w:rFonts w:eastAsia="Times New Roman" w:cs="Times New Roman"/>
                <w:bCs/>
                <w:iCs/>
                <w:color w:val="000000" w:themeColor="text1"/>
                <w:szCs w:val="24"/>
                <w14:textFill>
                  <w14:solidFill>
                    <w14:schemeClr w14:val="tx1"/>
                  </w14:solidFill>
                </w14:textFill>
              </w:rPr>
              <w:t xml:space="preserve"> 49619</w:t>
            </w:r>
          </w:p>
        </w:tc>
        <w:tc>
          <w:tcPr>
            <w:tcW w:w="510" w:type="dxa"/>
          </w:tcPr>
          <w:p>
            <w:pPr>
              <w:spacing w:after="0" w:line="360" w:lineRule="auto"/>
              <w:jc w:val="both"/>
              <w:rPr>
                <w:rFonts w:eastAsia="Times New Roman" w:cs="Times New Roman"/>
                <w:color w:val="000000" w:themeColor="text1"/>
                <w:szCs w:val="24"/>
                <w14:textFill>
                  <w14:solidFill>
                    <w14:schemeClr w14:val="tx1"/>
                  </w14:solidFill>
                </w14:textFill>
              </w:rPr>
            </w:pPr>
            <w:r>
              <w:rPr>
                <w:rFonts w:eastAsia="Times New Roman" w:cs="Times New Roman"/>
                <w:color w:val="000000" w:themeColor="text1"/>
                <w:szCs w:val="24"/>
                <w14:textFill>
                  <w14:solidFill>
                    <w14:schemeClr w14:val="tx1"/>
                  </w14:solidFill>
                </w14:textFill>
              </w:rPr>
              <w:t>10</w:t>
            </w:r>
          </w:p>
        </w:tc>
        <w:tc>
          <w:tcPr>
            <w:tcW w:w="511" w:type="dxa"/>
          </w:tcPr>
          <w:p>
            <w:pPr>
              <w:spacing w:after="0" w:line="360" w:lineRule="auto"/>
              <w:jc w:val="both"/>
              <w:rPr>
                <w:rFonts w:eastAsia="Times New Roman" w:cs="Times New Roman"/>
                <w:color w:val="000000" w:themeColor="text1"/>
                <w:szCs w:val="24"/>
                <w14:textFill>
                  <w14:solidFill>
                    <w14:schemeClr w14:val="tx1"/>
                  </w14:solidFill>
                </w14:textFill>
              </w:rPr>
            </w:pPr>
            <w:r>
              <w:rPr>
                <w:rFonts w:eastAsia="Times New Roman" w:cs="Times New Roman"/>
                <w:color w:val="000000" w:themeColor="text1"/>
                <w:szCs w:val="24"/>
                <w14:textFill>
                  <w14:solidFill>
                    <w14:schemeClr w14:val="tx1"/>
                  </w14:solidFill>
                </w14:textFill>
              </w:rPr>
              <w:t>11</w:t>
            </w:r>
          </w:p>
        </w:tc>
        <w:tc>
          <w:tcPr>
            <w:tcW w:w="811" w:type="dxa"/>
          </w:tcPr>
          <w:p>
            <w:pPr>
              <w:spacing w:after="0" w:line="360" w:lineRule="auto"/>
              <w:jc w:val="both"/>
              <w:rPr>
                <w:rFonts w:eastAsia="Times New Roman" w:cs="Times New Roman"/>
                <w:color w:val="000000" w:themeColor="text1"/>
                <w:szCs w:val="24"/>
                <w14:textFill>
                  <w14:solidFill>
                    <w14:schemeClr w14:val="tx1"/>
                  </w14:solidFill>
                </w14:textFill>
              </w:rPr>
            </w:pPr>
            <w:r>
              <w:rPr>
                <w:rFonts w:eastAsia="Times New Roman" w:cs="Times New Roman"/>
                <w:color w:val="000000" w:themeColor="text1"/>
                <w:szCs w:val="24"/>
                <w14:textFill>
                  <w14:solidFill>
                    <w14:schemeClr w14:val="tx1"/>
                  </w14:solidFill>
                </w14:textFill>
              </w:rPr>
              <w:t>10.5</w:t>
            </w:r>
          </w:p>
        </w:tc>
        <w:tc>
          <w:tcPr>
            <w:tcW w:w="511" w:type="dxa"/>
          </w:tcPr>
          <w:p>
            <w:pPr>
              <w:spacing w:after="0" w:line="360" w:lineRule="auto"/>
              <w:jc w:val="both"/>
              <w:rPr>
                <w:rFonts w:eastAsia="Times New Roman" w:cs="Times New Roman"/>
                <w:color w:val="000000" w:themeColor="text1"/>
                <w:szCs w:val="24"/>
                <w14:textFill>
                  <w14:solidFill>
                    <w14:schemeClr w14:val="tx1"/>
                  </w14:solidFill>
                </w14:textFill>
              </w:rPr>
            </w:pPr>
            <w:r>
              <w:rPr>
                <w:rFonts w:eastAsia="Times New Roman" w:cs="Times New Roman"/>
                <w:color w:val="000000" w:themeColor="text1"/>
                <w:szCs w:val="24"/>
                <w14:textFill>
                  <w14:solidFill>
                    <w14:schemeClr w14:val="tx1"/>
                  </w14:solidFill>
                </w14:textFill>
              </w:rPr>
              <w:t>11</w:t>
            </w:r>
          </w:p>
        </w:tc>
        <w:tc>
          <w:tcPr>
            <w:tcW w:w="511" w:type="dxa"/>
          </w:tcPr>
          <w:p>
            <w:pPr>
              <w:spacing w:after="0" w:line="360" w:lineRule="auto"/>
              <w:jc w:val="both"/>
              <w:rPr>
                <w:rFonts w:eastAsia="Times New Roman" w:cs="Times New Roman"/>
                <w:color w:val="000000" w:themeColor="text1"/>
                <w:szCs w:val="24"/>
                <w14:textFill>
                  <w14:solidFill>
                    <w14:schemeClr w14:val="tx1"/>
                  </w14:solidFill>
                </w14:textFill>
              </w:rPr>
            </w:pPr>
            <w:r>
              <w:rPr>
                <w:rFonts w:eastAsia="Times New Roman" w:cs="Times New Roman"/>
                <w:color w:val="000000" w:themeColor="text1"/>
                <w:szCs w:val="24"/>
                <w14:textFill>
                  <w14:solidFill>
                    <w14:schemeClr w14:val="tx1"/>
                  </w14:solidFill>
                </w14:textFill>
              </w:rPr>
              <w:t>12</w:t>
            </w:r>
          </w:p>
        </w:tc>
        <w:tc>
          <w:tcPr>
            <w:tcW w:w="835" w:type="dxa"/>
          </w:tcPr>
          <w:p>
            <w:pPr>
              <w:spacing w:after="0" w:line="360" w:lineRule="auto"/>
              <w:jc w:val="both"/>
              <w:rPr>
                <w:rFonts w:eastAsia="Times New Roman" w:cs="Times New Roman"/>
                <w:color w:val="000000" w:themeColor="text1"/>
                <w:szCs w:val="24"/>
                <w14:textFill>
                  <w14:solidFill>
                    <w14:schemeClr w14:val="tx1"/>
                  </w14:solidFill>
                </w14:textFill>
              </w:rPr>
            </w:pPr>
            <w:r>
              <w:rPr>
                <w:rFonts w:eastAsia="Times New Roman" w:cs="Times New Roman"/>
                <w:color w:val="000000" w:themeColor="text1"/>
                <w:szCs w:val="24"/>
                <w14:textFill>
                  <w14:solidFill>
                    <w14:schemeClr w14:val="tx1"/>
                  </w14:solidFill>
                </w14:textFill>
              </w:rPr>
              <w:t>11.5</w:t>
            </w:r>
          </w:p>
        </w:tc>
        <w:tc>
          <w:tcPr>
            <w:tcW w:w="511" w:type="dxa"/>
          </w:tcPr>
          <w:p>
            <w:pPr>
              <w:spacing w:after="0" w:line="360" w:lineRule="auto"/>
              <w:jc w:val="both"/>
              <w:rPr>
                <w:rFonts w:eastAsia="Times New Roman" w:cs="Times New Roman"/>
                <w:color w:val="000000" w:themeColor="text1"/>
                <w:szCs w:val="24"/>
                <w14:textFill>
                  <w14:solidFill>
                    <w14:schemeClr w14:val="tx1"/>
                  </w14:solidFill>
                </w14:textFill>
              </w:rPr>
            </w:pPr>
            <w:r>
              <w:rPr>
                <w:rFonts w:eastAsia="Times New Roman" w:cs="Times New Roman"/>
                <w:color w:val="000000" w:themeColor="text1"/>
                <w:szCs w:val="24"/>
                <w14:textFill>
                  <w14:solidFill>
                    <w14:schemeClr w14:val="tx1"/>
                  </w14:solidFill>
                </w14:textFill>
              </w:rPr>
              <w:t>13</w:t>
            </w:r>
          </w:p>
        </w:tc>
        <w:tc>
          <w:tcPr>
            <w:tcW w:w="511" w:type="dxa"/>
          </w:tcPr>
          <w:p>
            <w:pPr>
              <w:spacing w:after="0" w:line="360" w:lineRule="auto"/>
              <w:jc w:val="both"/>
              <w:rPr>
                <w:rFonts w:eastAsia="Times New Roman" w:cs="Times New Roman"/>
                <w:color w:val="000000" w:themeColor="text1"/>
                <w:szCs w:val="24"/>
                <w14:textFill>
                  <w14:solidFill>
                    <w14:schemeClr w14:val="tx1"/>
                  </w14:solidFill>
                </w14:textFill>
              </w:rPr>
            </w:pPr>
            <w:r>
              <w:rPr>
                <w:rFonts w:eastAsia="Times New Roman" w:cs="Times New Roman"/>
                <w:color w:val="000000" w:themeColor="text1"/>
                <w:szCs w:val="24"/>
                <w14:textFill>
                  <w14:solidFill>
                    <w14:schemeClr w14:val="tx1"/>
                  </w14:solidFill>
                </w14:textFill>
              </w:rPr>
              <w:t>15</w:t>
            </w:r>
          </w:p>
        </w:tc>
        <w:tc>
          <w:tcPr>
            <w:tcW w:w="851" w:type="dxa"/>
          </w:tcPr>
          <w:p>
            <w:pPr>
              <w:spacing w:after="0" w:line="360" w:lineRule="auto"/>
              <w:jc w:val="both"/>
              <w:rPr>
                <w:rFonts w:eastAsia="Times New Roman" w:cs="Times New Roman"/>
                <w:color w:val="000000" w:themeColor="text1"/>
                <w:szCs w:val="24"/>
                <w14:textFill>
                  <w14:solidFill>
                    <w14:schemeClr w14:val="tx1"/>
                  </w14:solidFill>
                </w14:textFill>
              </w:rPr>
            </w:pPr>
            <w:r>
              <w:rPr>
                <w:rFonts w:eastAsia="Times New Roman" w:cs="Times New Roman"/>
                <w:color w:val="000000" w:themeColor="text1"/>
                <w:szCs w:val="24"/>
                <w14:textFill>
                  <w14:solidFill>
                    <w14:schemeClr w14:val="tx1"/>
                  </w14:solidFill>
                </w14:textFill>
              </w:rPr>
              <w:t>14</w:t>
            </w:r>
          </w:p>
        </w:tc>
        <w:tc>
          <w:tcPr>
            <w:tcW w:w="511" w:type="dxa"/>
          </w:tcPr>
          <w:p>
            <w:pPr>
              <w:spacing w:after="0" w:line="360" w:lineRule="auto"/>
              <w:jc w:val="both"/>
              <w:rPr>
                <w:rFonts w:eastAsia="Times New Roman" w:cs="Times New Roman"/>
                <w:color w:val="000000" w:themeColor="text1"/>
                <w:szCs w:val="24"/>
                <w14:textFill>
                  <w14:solidFill>
                    <w14:schemeClr w14:val="tx1"/>
                  </w14:solidFill>
                </w14:textFill>
              </w:rPr>
            </w:pPr>
            <w:r>
              <w:rPr>
                <w:rFonts w:eastAsia="Times New Roman" w:cs="Times New Roman"/>
                <w:color w:val="000000" w:themeColor="text1"/>
                <w:szCs w:val="24"/>
                <w14:textFill>
                  <w14:solidFill>
                    <w14:schemeClr w14:val="tx1"/>
                  </w14:solidFill>
                </w14:textFill>
              </w:rPr>
              <w:t>0</w:t>
            </w:r>
          </w:p>
        </w:tc>
        <w:tc>
          <w:tcPr>
            <w:tcW w:w="511" w:type="dxa"/>
          </w:tcPr>
          <w:p>
            <w:pPr>
              <w:spacing w:after="0" w:line="360" w:lineRule="auto"/>
              <w:jc w:val="both"/>
              <w:rPr>
                <w:rFonts w:eastAsia="Times New Roman" w:cs="Times New Roman"/>
                <w:color w:val="000000" w:themeColor="text1"/>
                <w:szCs w:val="24"/>
                <w14:textFill>
                  <w14:solidFill>
                    <w14:schemeClr w14:val="tx1"/>
                  </w14:solidFill>
                </w14:textFill>
              </w:rPr>
            </w:pPr>
            <w:r>
              <w:rPr>
                <w:rFonts w:eastAsia="Times New Roman" w:cs="Times New Roman"/>
                <w:color w:val="000000" w:themeColor="text1"/>
                <w:szCs w:val="24"/>
                <w14:textFill>
                  <w14:solidFill>
                    <w14:schemeClr w14:val="tx1"/>
                  </w14:solidFill>
                </w14:textFill>
              </w:rPr>
              <w:t>0</w:t>
            </w:r>
          </w:p>
        </w:tc>
        <w:tc>
          <w:tcPr>
            <w:tcW w:w="835" w:type="dxa"/>
          </w:tcPr>
          <w:p>
            <w:pPr>
              <w:spacing w:after="0" w:line="360" w:lineRule="auto"/>
              <w:jc w:val="both"/>
              <w:rPr>
                <w:rFonts w:eastAsia="Times New Roman" w:cs="Times New Roman"/>
                <w:color w:val="000000" w:themeColor="text1"/>
                <w:szCs w:val="24"/>
                <w14:textFill>
                  <w14:solidFill>
                    <w14:schemeClr w14:val="tx1"/>
                  </w14:solidFill>
                </w14:textFill>
              </w:rPr>
            </w:pPr>
            <w:r>
              <w:rPr>
                <w:rFonts w:eastAsia="Times New Roman" w:cs="Times New Roman"/>
                <w:color w:val="000000" w:themeColor="text1"/>
                <w:szCs w:val="24"/>
                <w14:textFill>
                  <w14:solidFill>
                    <w14:schemeClr w14:val="tx1"/>
                  </w14:solidFill>
                </w14:textFill>
              </w:rPr>
              <w:t>0</w:t>
            </w:r>
          </w:p>
        </w:tc>
      </w:tr>
    </w:tbl>
    <w:p>
      <w:pPr>
        <w:spacing w:line="360" w:lineRule="auto"/>
        <w:jc w:val="both"/>
        <w:rPr>
          <w:rFonts w:cs="Times New Roman"/>
          <w:color w:val="000000" w:themeColor="text1"/>
          <w:szCs w:val="24"/>
          <w14:textFill>
            <w14:solidFill>
              <w14:schemeClr w14:val="tx1"/>
            </w14:solidFill>
          </w14:textFill>
        </w:rPr>
      </w:pPr>
      <w:r>
        <w:rPr>
          <w:rFonts w:cs="Times New Roman"/>
          <w:color w:val="000000" w:themeColor="text1"/>
          <w:szCs w:val="24"/>
          <w:lang w:eastAsia="en-US"/>
          <w14:textFill>
            <w14:solidFill>
              <w14:schemeClr w14:val="tx1"/>
            </w14:solidFill>
          </w14:textFill>
        </w:rPr>
        <w:t>Previous table 2.1</w:t>
      </w:r>
      <w:r>
        <w:rPr>
          <w:rFonts w:cs="Times New Roman"/>
          <w:color w:val="000000" w:themeColor="text1"/>
          <w:szCs w:val="24"/>
          <w14:textFill>
            <w14:solidFill>
              <w14:schemeClr w14:val="tx1"/>
            </w14:solidFill>
          </w14:textFill>
        </w:rPr>
        <w:t xml:space="preserve">present all data used to analyze antimicrobial activity of </w:t>
      </w:r>
      <w:r>
        <w:t>garlic leaves with its performed mean,</w:t>
      </w:r>
      <w:r>
        <w:rPr>
          <w:rFonts w:cs="Times New Roman"/>
          <w:color w:val="000000" w:themeColor="text1"/>
          <w:szCs w:val="24"/>
          <w14:textFill>
            <w14:solidFill>
              <w14:schemeClr w14:val="tx1"/>
            </w14:solidFill>
          </w14:textFill>
        </w:rPr>
        <w:t xml:space="preserve"> </w:t>
      </w:r>
      <w:r>
        <w:t xml:space="preserve">where </w:t>
      </w:r>
      <w:r>
        <w:rPr>
          <w:rFonts w:cs="Times New Roman"/>
          <w:b/>
          <w:color w:val="000000" w:themeColor="text1"/>
          <w:szCs w:val="24"/>
          <w14:textFill>
            <w14:solidFill>
              <w14:schemeClr w14:val="tx1"/>
            </w14:solidFill>
          </w14:textFill>
        </w:rPr>
        <w:t>X1=</w:t>
      </w:r>
      <w:r>
        <w:rPr>
          <w:rFonts w:cs="Times New Roman"/>
          <w:color w:val="000000" w:themeColor="text1"/>
          <w:szCs w:val="24"/>
          <w14:textFill>
            <w14:solidFill>
              <w14:schemeClr w14:val="tx1"/>
            </w14:solidFill>
          </w14:textFill>
        </w:rPr>
        <w:t xml:space="preserve"> First step or first test</w:t>
      </w:r>
      <w:r>
        <w:rPr>
          <w:rFonts w:cs="Times New Roman"/>
          <w:color w:val="000000" w:themeColor="text1"/>
          <w:szCs w:val="24"/>
          <w14:textFill>
            <w14:solidFill>
              <w14:schemeClr w14:val="tx1"/>
            </w14:solidFill>
          </w14:textFill>
        </w:rPr>
        <w:t xml:space="preserve">, </w:t>
      </w:r>
      <w:r>
        <w:rPr>
          <w:rFonts w:cs="Times New Roman"/>
          <w:b/>
          <w:color w:val="000000" w:themeColor="text1"/>
          <w:szCs w:val="24"/>
          <w14:textFill>
            <w14:solidFill>
              <w14:schemeClr w14:val="tx1"/>
            </w14:solidFill>
          </w14:textFill>
        </w:rPr>
        <w:t xml:space="preserve">X2= </w:t>
      </w:r>
      <w:r>
        <w:rPr>
          <w:rFonts w:cs="Times New Roman"/>
          <w:color w:val="000000" w:themeColor="text1"/>
          <w:szCs w:val="24"/>
          <w14:textFill>
            <w14:solidFill>
              <w14:schemeClr w14:val="tx1"/>
            </w14:solidFill>
          </w14:textFill>
        </w:rPr>
        <w:t>Second step or second test</w:t>
      </w:r>
      <w:r>
        <w:rPr>
          <w:rFonts w:cs="Times New Roman"/>
          <w:color w:val="000000" w:themeColor="text1"/>
          <w:szCs w:val="24"/>
          <w14:textFill>
            <w14:solidFill>
              <w14:schemeClr w14:val="tx1"/>
            </w14:solidFill>
          </w14:textFill>
        </w:rPr>
        <w:t xml:space="preserve">, </w:t>
      </w:r>
      <w:r>
        <w:rPr>
          <w:rFonts w:cs="Times New Roman"/>
          <w:b/>
          <w:color w:val="000000" w:themeColor="text1"/>
          <w:szCs w:val="24"/>
          <w14:textFill>
            <w14:solidFill>
              <w14:schemeClr w14:val="tx1"/>
            </w14:solidFill>
          </w14:textFill>
        </w:rPr>
        <w:t xml:space="preserve">Mean </w:t>
      </w:r>
      <w:r>
        <w:rPr>
          <w:rFonts w:cs="Times New Roman"/>
          <w:color w:val="000000" w:themeColor="text1"/>
          <w:szCs w:val="24"/>
          <w14:textFill>
            <w14:solidFill>
              <w14:schemeClr w14:val="tx1"/>
            </w14:solidFill>
          </w14:textFill>
        </w:rPr>
        <w:t xml:space="preserve">or </w:t>
      </w:r>
      <w:r>
        <w:rPr>
          <w:rFonts w:cs="Times New Roman"/>
          <w:b/>
          <w:color w:val="000000" w:themeColor="text1"/>
          <w:szCs w:val="24"/>
          <w14:textFill>
            <w14:solidFill>
              <w14:schemeClr w14:val="tx1"/>
            </w14:solidFill>
          </w14:textFill>
        </w:rPr>
        <w:t>average</w:t>
      </w:r>
    </w:p>
    <w:p>
      <w:pPr>
        <w:pStyle w:val="8"/>
      </w:pPr>
      <w:bookmarkStart w:id="134" w:name="_Toc144112593"/>
      <w:r>
        <w:t xml:space="preserve">Table </w:t>
      </w:r>
      <w:r>
        <w:fldChar w:fldCharType="begin"/>
      </w:r>
      <w:r>
        <w:instrText xml:space="preserve"> SEQ Table \* ARABIC </w:instrText>
      </w:r>
      <w:r>
        <w:fldChar w:fldCharType="separate"/>
      </w:r>
      <w:r>
        <w:t>3</w:t>
      </w:r>
      <w:r>
        <w:fldChar w:fldCharType="end"/>
      </w:r>
      <w:r>
        <w:t>: Diameter in mm of zone of inhibitions of garlic bulbs</w:t>
      </w:r>
      <w:bookmarkEnd w:id="134"/>
    </w:p>
    <w:tbl>
      <w:tblPr>
        <w:tblStyle w:val="20"/>
        <w:tblW w:w="9254" w:type="dxa"/>
        <w:jc w:val="center"/>
        <w:tblInd w:w="0" w:type="dxa"/>
        <w:tblLayout w:type="fixed"/>
        <w:tblCellMar>
          <w:top w:w="0" w:type="dxa"/>
          <w:left w:w="108" w:type="dxa"/>
          <w:bottom w:w="0" w:type="dxa"/>
          <w:right w:w="108" w:type="dxa"/>
        </w:tblCellMar>
      </w:tblPr>
      <w:tblGrid>
        <w:gridCol w:w="2350"/>
        <w:gridCol w:w="1495"/>
        <w:gridCol w:w="1737"/>
        <w:gridCol w:w="1649"/>
        <w:gridCol w:w="1737"/>
        <w:gridCol w:w="286"/>
      </w:tblGrid>
      <w:tr>
        <w:tblPrEx>
          <w:tblLayout w:type="fixed"/>
        </w:tblPrEx>
        <w:trPr>
          <w:trHeight w:val="192" w:hRule="atLeast"/>
          <w:jc w:val="center"/>
        </w:trPr>
        <w:tc>
          <w:tcPr>
            <w:tcW w:w="2350" w:type="dxa"/>
            <w:tcBorders>
              <w:top w:val="single" w:color="auto" w:sz="4" w:space="0"/>
              <w:left w:val="nil"/>
              <w:bottom w:val="nil"/>
              <w:right w:val="nil"/>
            </w:tcBorders>
            <w:vAlign w:val="bottom"/>
          </w:tcPr>
          <w:p>
            <w:pPr>
              <w:spacing w:line="360" w:lineRule="auto"/>
              <w:jc w:val="both"/>
              <w:rPr>
                <w:rFonts w:cs="Times New Roman"/>
                <w:color w:val="000000" w:themeColor="text1"/>
                <w:szCs w:val="24"/>
                <w14:textFill>
                  <w14:solidFill>
                    <w14:schemeClr w14:val="tx1"/>
                  </w14:solidFill>
                </w14:textFill>
              </w:rPr>
            </w:pPr>
            <w:r>
              <w:rPr>
                <w:rFonts w:cs="Times New Roman"/>
                <w:color w:val="000000" w:themeColor="text1"/>
                <w:szCs w:val="24"/>
                <w14:textFill>
                  <w14:solidFill>
                    <w14:schemeClr w14:val="tx1"/>
                  </w14:solidFill>
                </w14:textFill>
              </w:rPr>
              <w:t> </w:t>
            </w:r>
          </w:p>
        </w:tc>
        <w:tc>
          <w:tcPr>
            <w:tcW w:w="1495" w:type="dxa"/>
            <w:tcBorders>
              <w:top w:val="single" w:color="auto" w:sz="4" w:space="0"/>
              <w:left w:val="nil"/>
              <w:bottom w:val="single" w:color="auto" w:sz="4" w:space="0"/>
              <w:right w:val="nil"/>
            </w:tcBorders>
            <w:vAlign w:val="bottom"/>
          </w:tcPr>
          <w:p>
            <w:pPr>
              <w:spacing w:line="360" w:lineRule="auto"/>
              <w:jc w:val="both"/>
              <w:rPr>
                <w:rFonts w:cs="Times New Roman"/>
                <w:b/>
                <w:bCs/>
                <w:color w:val="000000" w:themeColor="text1"/>
                <w:szCs w:val="24"/>
                <w14:textFill>
                  <w14:solidFill>
                    <w14:schemeClr w14:val="tx1"/>
                  </w14:solidFill>
                </w14:textFill>
              </w:rPr>
            </w:pPr>
            <w:r>
              <w:rPr>
                <w:rFonts w:cs="Times New Roman"/>
                <w:b/>
                <w:bCs/>
                <w:color w:val="000000" w:themeColor="text1"/>
                <w:szCs w:val="24"/>
                <w14:textFill>
                  <w14:solidFill>
                    <w14:schemeClr w14:val="tx1"/>
                  </w14:solidFill>
                </w14:textFill>
              </w:rPr>
              <w:t>Chloroform bulbs</w:t>
            </w:r>
          </w:p>
        </w:tc>
        <w:tc>
          <w:tcPr>
            <w:tcW w:w="1737" w:type="dxa"/>
            <w:tcBorders>
              <w:top w:val="single" w:color="auto" w:sz="4" w:space="0"/>
              <w:left w:val="nil"/>
              <w:bottom w:val="single" w:color="auto" w:sz="4" w:space="0"/>
              <w:right w:val="nil"/>
            </w:tcBorders>
            <w:vAlign w:val="bottom"/>
          </w:tcPr>
          <w:p>
            <w:pPr>
              <w:spacing w:line="360" w:lineRule="auto"/>
              <w:jc w:val="both"/>
              <w:rPr>
                <w:rFonts w:cs="Times New Roman"/>
                <w:b/>
                <w:bCs/>
                <w:color w:val="000000" w:themeColor="text1"/>
                <w:szCs w:val="24"/>
                <w14:textFill>
                  <w14:solidFill>
                    <w14:schemeClr w14:val="tx1"/>
                  </w14:solidFill>
                </w14:textFill>
              </w:rPr>
            </w:pPr>
            <w:r>
              <w:rPr>
                <w:rFonts w:cs="Times New Roman"/>
                <w:b/>
                <w:bCs/>
                <w:color w:val="000000" w:themeColor="text1"/>
                <w:szCs w:val="24"/>
                <w14:textFill>
                  <w14:solidFill>
                    <w14:schemeClr w14:val="tx1"/>
                  </w14:solidFill>
                </w14:textFill>
              </w:rPr>
              <w:t>Methanol bulbs</w:t>
            </w:r>
          </w:p>
        </w:tc>
        <w:tc>
          <w:tcPr>
            <w:tcW w:w="1649" w:type="dxa"/>
            <w:tcBorders>
              <w:top w:val="single" w:color="auto" w:sz="4" w:space="0"/>
              <w:left w:val="nil"/>
              <w:bottom w:val="single" w:color="auto" w:sz="4" w:space="0"/>
              <w:right w:val="nil"/>
            </w:tcBorders>
            <w:vAlign w:val="bottom"/>
          </w:tcPr>
          <w:p>
            <w:pPr>
              <w:spacing w:line="360" w:lineRule="auto"/>
              <w:jc w:val="both"/>
              <w:rPr>
                <w:rFonts w:cs="Times New Roman"/>
                <w:b/>
                <w:bCs/>
                <w:color w:val="000000" w:themeColor="text1"/>
                <w:szCs w:val="24"/>
                <w14:textFill>
                  <w14:solidFill>
                    <w14:schemeClr w14:val="tx1"/>
                  </w14:solidFill>
                </w14:textFill>
              </w:rPr>
            </w:pPr>
            <w:r>
              <w:rPr>
                <w:rFonts w:cs="Times New Roman"/>
                <w:b/>
                <w:bCs/>
                <w:color w:val="000000" w:themeColor="text1"/>
                <w:szCs w:val="24"/>
                <w14:textFill>
                  <w14:solidFill>
                    <w14:schemeClr w14:val="tx1"/>
                  </w14:solidFill>
                </w14:textFill>
              </w:rPr>
              <w:t>ethanol bulbs</w:t>
            </w:r>
          </w:p>
        </w:tc>
        <w:tc>
          <w:tcPr>
            <w:tcW w:w="1737" w:type="dxa"/>
            <w:tcBorders>
              <w:top w:val="single" w:color="auto" w:sz="4" w:space="0"/>
              <w:left w:val="nil"/>
              <w:bottom w:val="single" w:color="auto" w:sz="4" w:space="0"/>
              <w:right w:val="nil"/>
            </w:tcBorders>
            <w:vAlign w:val="bottom"/>
          </w:tcPr>
          <w:p>
            <w:pPr>
              <w:spacing w:line="360" w:lineRule="auto"/>
              <w:jc w:val="both"/>
              <w:rPr>
                <w:rFonts w:cs="Times New Roman"/>
                <w:b/>
                <w:bCs/>
                <w:color w:val="000000" w:themeColor="text1"/>
                <w:szCs w:val="24"/>
                <w14:textFill>
                  <w14:solidFill>
                    <w14:schemeClr w14:val="tx1"/>
                  </w14:solidFill>
                </w14:textFill>
              </w:rPr>
            </w:pPr>
            <w:r>
              <w:rPr>
                <w:rFonts w:cs="Times New Roman"/>
                <w:b/>
                <w:bCs/>
                <w:color w:val="000000" w:themeColor="text1"/>
                <w:szCs w:val="24"/>
                <w14:textFill>
                  <w14:solidFill>
                    <w14:schemeClr w14:val="tx1"/>
                  </w14:solidFill>
                </w14:textFill>
              </w:rPr>
              <w:t>D.</w:t>
            </w:r>
            <w:r>
              <w:rPr>
                <w:rFonts w:cs="Times New Roman"/>
                <w:b/>
                <w:bCs/>
                <w:color w:val="000000" w:themeColor="text1"/>
                <w:szCs w:val="24"/>
                <w14:textFill>
                  <w14:solidFill>
                    <w14:schemeClr w14:val="tx1"/>
                  </w14:solidFill>
                </w14:textFill>
              </w:rPr>
              <w:t>water</w:t>
            </w:r>
          </w:p>
          <w:p>
            <w:pPr>
              <w:spacing w:line="360" w:lineRule="auto"/>
              <w:jc w:val="both"/>
              <w:rPr>
                <w:rFonts w:cs="Times New Roman"/>
                <w:b/>
                <w:bCs/>
                <w:color w:val="000000" w:themeColor="text1"/>
                <w:szCs w:val="24"/>
                <w14:textFill>
                  <w14:solidFill>
                    <w14:schemeClr w14:val="tx1"/>
                  </w14:solidFill>
                </w14:textFill>
              </w:rPr>
            </w:pPr>
            <w:r>
              <w:rPr>
                <w:rFonts w:cs="Times New Roman"/>
                <w:b/>
                <w:bCs/>
                <w:color w:val="000000" w:themeColor="text1"/>
                <w:szCs w:val="24"/>
                <w14:textFill>
                  <w14:solidFill>
                    <w14:schemeClr w14:val="tx1"/>
                  </w14:solidFill>
                </w14:textFill>
              </w:rPr>
              <w:t xml:space="preserve"> bulbs</w:t>
            </w:r>
          </w:p>
        </w:tc>
        <w:tc>
          <w:tcPr>
            <w:tcW w:w="286" w:type="dxa"/>
            <w:tcBorders>
              <w:top w:val="single" w:color="auto" w:sz="4" w:space="0"/>
              <w:left w:val="nil"/>
              <w:bottom w:val="nil"/>
              <w:right w:val="nil"/>
            </w:tcBorders>
            <w:vAlign w:val="bottom"/>
          </w:tcPr>
          <w:p>
            <w:pPr>
              <w:spacing w:line="360" w:lineRule="auto"/>
              <w:jc w:val="both"/>
              <w:rPr>
                <w:rFonts w:cs="Times New Roman"/>
                <w:b/>
                <w:bCs/>
                <w:color w:val="000000" w:themeColor="text1"/>
                <w:szCs w:val="24"/>
                <w14:textFill>
                  <w14:solidFill>
                    <w14:schemeClr w14:val="tx1"/>
                  </w14:solidFill>
                </w14:textFill>
              </w:rPr>
            </w:pPr>
            <w:r>
              <w:rPr>
                <w:rFonts w:cs="Times New Roman"/>
                <w:b/>
                <w:bCs/>
                <w:color w:val="000000" w:themeColor="text1"/>
                <w:szCs w:val="24"/>
                <w14:textFill>
                  <w14:solidFill>
                    <w14:schemeClr w14:val="tx1"/>
                  </w14:solidFill>
                </w14:textFill>
              </w:rPr>
              <w:t> </w:t>
            </w:r>
          </w:p>
        </w:tc>
      </w:tr>
      <w:tr>
        <w:tblPrEx>
          <w:tblLayout w:type="fixed"/>
        </w:tblPrEx>
        <w:trPr>
          <w:trHeight w:val="192" w:hRule="atLeast"/>
          <w:jc w:val="center"/>
        </w:trPr>
        <w:tc>
          <w:tcPr>
            <w:tcW w:w="2350" w:type="dxa"/>
            <w:tcBorders>
              <w:top w:val="nil"/>
              <w:left w:val="nil"/>
              <w:bottom w:val="single" w:color="auto" w:sz="4" w:space="0"/>
              <w:right w:val="nil"/>
            </w:tcBorders>
            <w:vAlign w:val="bottom"/>
          </w:tcPr>
          <w:p>
            <w:pPr>
              <w:spacing w:line="360" w:lineRule="auto"/>
              <w:jc w:val="both"/>
              <w:rPr>
                <w:rFonts w:cs="Times New Roman"/>
                <w:b/>
                <w:bCs/>
                <w:color w:val="000000" w:themeColor="text1"/>
                <w:szCs w:val="24"/>
                <w14:textFill>
                  <w14:solidFill>
                    <w14:schemeClr w14:val="tx1"/>
                  </w14:solidFill>
                </w14:textFill>
              </w:rPr>
            </w:pPr>
            <w:r>
              <w:rPr>
                <w:rFonts w:cs="Times New Roman"/>
                <w:b/>
                <w:bCs/>
                <w:color w:val="000000" w:themeColor="text1"/>
                <w:szCs w:val="24"/>
                <w14:textFill>
                  <w14:solidFill>
                    <w14:schemeClr w14:val="tx1"/>
                  </w14:solidFill>
                </w14:textFill>
              </w:rPr>
              <w:t>Bacteria</w:t>
            </w:r>
          </w:p>
        </w:tc>
        <w:tc>
          <w:tcPr>
            <w:tcW w:w="1495" w:type="dxa"/>
            <w:tcBorders>
              <w:top w:val="nil"/>
              <w:left w:val="nil"/>
              <w:bottom w:val="single" w:color="auto" w:sz="4" w:space="0"/>
              <w:right w:val="nil"/>
            </w:tcBorders>
            <w:vAlign w:val="bottom"/>
          </w:tcPr>
          <w:p>
            <w:pPr>
              <w:spacing w:line="360" w:lineRule="auto"/>
              <w:jc w:val="both"/>
              <w:rPr>
                <w:rFonts w:cs="Times New Roman"/>
                <w:b/>
                <w:bCs/>
                <w:color w:val="000000" w:themeColor="text1"/>
                <w:szCs w:val="24"/>
                <w14:textFill>
                  <w14:solidFill>
                    <w14:schemeClr w14:val="tx1"/>
                  </w14:solidFill>
                </w14:textFill>
              </w:rPr>
            </w:pPr>
            <w:r>
              <w:rPr>
                <w:rFonts w:cs="Times New Roman"/>
                <w:b/>
                <w:bCs/>
                <w:color w:val="000000" w:themeColor="text1"/>
                <w:szCs w:val="24"/>
                <w14:textFill>
                  <w14:solidFill>
                    <w14:schemeClr w14:val="tx1"/>
                  </w14:solidFill>
                </w14:textFill>
              </w:rPr>
              <w:t xml:space="preserve"> 50µl</w:t>
            </w:r>
          </w:p>
        </w:tc>
        <w:tc>
          <w:tcPr>
            <w:tcW w:w="1737" w:type="dxa"/>
            <w:tcBorders>
              <w:top w:val="nil"/>
              <w:left w:val="nil"/>
              <w:bottom w:val="single" w:color="auto" w:sz="4" w:space="0"/>
              <w:right w:val="nil"/>
            </w:tcBorders>
            <w:vAlign w:val="bottom"/>
          </w:tcPr>
          <w:p>
            <w:pPr>
              <w:spacing w:line="360" w:lineRule="auto"/>
              <w:jc w:val="both"/>
              <w:rPr>
                <w:rFonts w:cs="Times New Roman"/>
                <w:b/>
                <w:bCs/>
                <w:color w:val="000000" w:themeColor="text1"/>
                <w:szCs w:val="24"/>
                <w14:textFill>
                  <w14:solidFill>
                    <w14:schemeClr w14:val="tx1"/>
                  </w14:solidFill>
                </w14:textFill>
              </w:rPr>
            </w:pPr>
            <w:r>
              <w:rPr>
                <w:rFonts w:cs="Times New Roman"/>
                <w:b/>
                <w:bCs/>
                <w:color w:val="000000" w:themeColor="text1"/>
                <w:szCs w:val="24"/>
                <w14:textFill>
                  <w14:solidFill>
                    <w14:schemeClr w14:val="tx1"/>
                  </w14:solidFill>
                </w14:textFill>
              </w:rPr>
              <w:t xml:space="preserve">  </w:t>
            </w:r>
            <w:r>
              <w:rPr>
                <w:rFonts w:cs="Times New Roman"/>
                <w:b/>
                <w:bCs/>
                <w:color w:val="000000" w:themeColor="text1"/>
                <w:szCs w:val="24"/>
                <w14:textFill>
                  <w14:solidFill>
                    <w14:schemeClr w14:val="tx1"/>
                  </w14:solidFill>
                </w14:textFill>
              </w:rPr>
              <w:t>50µl</w:t>
            </w:r>
          </w:p>
        </w:tc>
        <w:tc>
          <w:tcPr>
            <w:tcW w:w="1649" w:type="dxa"/>
            <w:tcBorders>
              <w:top w:val="nil"/>
              <w:left w:val="nil"/>
              <w:bottom w:val="single" w:color="auto" w:sz="4" w:space="0"/>
              <w:right w:val="nil"/>
            </w:tcBorders>
            <w:vAlign w:val="bottom"/>
          </w:tcPr>
          <w:p>
            <w:pPr>
              <w:spacing w:line="360" w:lineRule="auto"/>
              <w:jc w:val="both"/>
              <w:rPr>
                <w:rFonts w:cs="Times New Roman"/>
                <w:b/>
                <w:bCs/>
                <w:color w:val="000000" w:themeColor="text1"/>
                <w:szCs w:val="24"/>
                <w14:textFill>
                  <w14:solidFill>
                    <w14:schemeClr w14:val="tx1"/>
                  </w14:solidFill>
                </w14:textFill>
              </w:rPr>
            </w:pPr>
            <w:r>
              <w:rPr>
                <w:rFonts w:cs="Times New Roman"/>
                <w:b/>
                <w:bCs/>
                <w:color w:val="000000" w:themeColor="text1"/>
                <w:szCs w:val="24"/>
                <w14:textFill>
                  <w14:solidFill>
                    <w14:schemeClr w14:val="tx1"/>
                  </w14:solidFill>
                </w14:textFill>
              </w:rPr>
              <w:t xml:space="preserve"> 50µl</w:t>
            </w:r>
          </w:p>
        </w:tc>
        <w:tc>
          <w:tcPr>
            <w:tcW w:w="1737" w:type="dxa"/>
            <w:tcBorders>
              <w:top w:val="nil"/>
              <w:left w:val="nil"/>
              <w:bottom w:val="single" w:color="auto" w:sz="4" w:space="0"/>
              <w:right w:val="nil"/>
            </w:tcBorders>
            <w:vAlign w:val="bottom"/>
          </w:tcPr>
          <w:p>
            <w:pPr>
              <w:spacing w:line="360" w:lineRule="auto"/>
              <w:jc w:val="both"/>
              <w:rPr>
                <w:rFonts w:cs="Times New Roman"/>
                <w:b/>
                <w:bCs/>
                <w:color w:val="000000" w:themeColor="text1"/>
                <w:szCs w:val="24"/>
                <w14:textFill>
                  <w14:solidFill>
                    <w14:schemeClr w14:val="tx1"/>
                  </w14:solidFill>
                </w14:textFill>
              </w:rPr>
            </w:pPr>
            <w:r>
              <w:rPr>
                <w:rFonts w:cs="Times New Roman"/>
                <w:b/>
                <w:bCs/>
                <w:color w:val="000000" w:themeColor="text1"/>
                <w:szCs w:val="24"/>
                <w14:textFill>
                  <w14:solidFill>
                    <w14:schemeClr w14:val="tx1"/>
                  </w14:solidFill>
                </w14:textFill>
              </w:rPr>
              <w:t xml:space="preserve">   </w:t>
            </w:r>
            <w:r>
              <w:rPr>
                <w:rFonts w:cs="Times New Roman"/>
                <w:b/>
                <w:bCs/>
                <w:color w:val="000000" w:themeColor="text1"/>
                <w:szCs w:val="24"/>
                <w14:textFill>
                  <w14:solidFill>
                    <w14:schemeClr w14:val="tx1"/>
                  </w14:solidFill>
                </w14:textFill>
              </w:rPr>
              <w:t xml:space="preserve"> 50µl</w:t>
            </w:r>
          </w:p>
        </w:tc>
        <w:tc>
          <w:tcPr>
            <w:tcW w:w="286" w:type="dxa"/>
            <w:vAlign w:val="bottom"/>
          </w:tcPr>
          <w:p>
            <w:pPr>
              <w:spacing w:line="360" w:lineRule="auto"/>
              <w:jc w:val="both"/>
              <w:rPr>
                <w:rFonts w:cs="Times New Roman"/>
                <w:b/>
                <w:bCs/>
                <w:color w:val="000000" w:themeColor="text1"/>
                <w:szCs w:val="24"/>
                <w14:textFill>
                  <w14:solidFill>
                    <w14:schemeClr w14:val="tx1"/>
                  </w14:solidFill>
                </w14:textFill>
              </w:rPr>
            </w:pPr>
          </w:p>
        </w:tc>
      </w:tr>
      <w:tr>
        <w:tblPrEx>
          <w:tblLayout w:type="fixed"/>
        </w:tblPrEx>
        <w:trPr>
          <w:trHeight w:val="192" w:hRule="atLeast"/>
          <w:jc w:val="center"/>
        </w:trPr>
        <w:tc>
          <w:tcPr>
            <w:tcW w:w="2350" w:type="dxa"/>
            <w:vAlign w:val="bottom"/>
          </w:tcPr>
          <w:p>
            <w:pPr>
              <w:spacing w:line="360" w:lineRule="auto"/>
              <w:jc w:val="both"/>
              <w:rPr>
                <w:rFonts w:cs="Times New Roman"/>
                <w:b/>
                <w:bCs/>
                <w:i/>
                <w:iCs/>
                <w:color w:val="000000" w:themeColor="text1"/>
                <w:szCs w:val="24"/>
                <w14:textFill>
                  <w14:solidFill>
                    <w14:schemeClr w14:val="tx1"/>
                  </w14:solidFill>
                </w14:textFill>
              </w:rPr>
            </w:pPr>
            <w:r>
              <w:rPr>
                <w:rFonts w:cs="Times New Roman"/>
                <w:b/>
                <w:bCs/>
                <w:i/>
                <w:iCs/>
                <w:color w:val="000000" w:themeColor="text1"/>
                <w:szCs w:val="24"/>
                <w14:textFill>
                  <w14:solidFill>
                    <w14:schemeClr w14:val="tx1"/>
                  </w14:solidFill>
                </w14:textFill>
              </w:rPr>
              <w:t>E. coli 25922</w:t>
            </w:r>
          </w:p>
        </w:tc>
        <w:tc>
          <w:tcPr>
            <w:tcW w:w="1495" w:type="dxa"/>
            <w:vAlign w:val="bottom"/>
          </w:tcPr>
          <w:p>
            <w:pPr>
              <w:spacing w:line="360" w:lineRule="auto"/>
              <w:jc w:val="both"/>
              <w:rPr>
                <w:rFonts w:cs="Times New Roman"/>
                <w:color w:val="000000" w:themeColor="text1"/>
                <w:szCs w:val="24"/>
                <w14:textFill>
                  <w14:solidFill>
                    <w14:schemeClr w14:val="tx1"/>
                  </w14:solidFill>
                </w14:textFill>
              </w:rPr>
            </w:pPr>
            <w:r>
              <w:rPr>
                <w:rFonts w:cs="Times New Roman"/>
                <w:color w:val="000000" w:themeColor="text1"/>
                <w:szCs w:val="24"/>
                <w14:textFill>
                  <w14:solidFill>
                    <w14:schemeClr w14:val="tx1"/>
                  </w14:solidFill>
                </w14:textFill>
              </w:rPr>
              <w:t>0</w:t>
            </w:r>
          </w:p>
        </w:tc>
        <w:tc>
          <w:tcPr>
            <w:tcW w:w="1737" w:type="dxa"/>
            <w:vAlign w:val="bottom"/>
          </w:tcPr>
          <w:p>
            <w:pPr>
              <w:spacing w:line="360" w:lineRule="auto"/>
              <w:jc w:val="both"/>
              <w:rPr>
                <w:rFonts w:cs="Times New Roman"/>
                <w:color w:val="000000" w:themeColor="text1"/>
                <w:szCs w:val="24"/>
                <w14:textFill>
                  <w14:solidFill>
                    <w14:schemeClr w14:val="tx1"/>
                  </w14:solidFill>
                </w14:textFill>
              </w:rPr>
            </w:pPr>
            <w:r>
              <w:rPr>
                <w:rFonts w:cs="Times New Roman"/>
                <w:color w:val="000000" w:themeColor="text1"/>
                <w:szCs w:val="24"/>
                <w14:textFill>
                  <w14:solidFill>
                    <w14:schemeClr w14:val="tx1"/>
                  </w14:solidFill>
                </w14:textFill>
              </w:rPr>
              <w:t>15.5</w:t>
            </w:r>
          </w:p>
        </w:tc>
        <w:tc>
          <w:tcPr>
            <w:tcW w:w="1649" w:type="dxa"/>
            <w:vAlign w:val="bottom"/>
          </w:tcPr>
          <w:p>
            <w:pPr>
              <w:spacing w:line="360" w:lineRule="auto"/>
              <w:jc w:val="both"/>
              <w:rPr>
                <w:rFonts w:cs="Times New Roman"/>
                <w:color w:val="000000" w:themeColor="text1"/>
                <w:szCs w:val="24"/>
                <w14:textFill>
                  <w14:solidFill>
                    <w14:schemeClr w14:val="tx1"/>
                  </w14:solidFill>
                </w14:textFill>
              </w:rPr>
            </w:pPr>
            <w:r>
              <w:rPr>
                <w:rFonts w:cs="Times New Roman"/>
                <w:color w:val="000000" w:themeColor="text1"/>
                <w:szCs w:val="24"/>
                <w14:textFill>
                  <w14:solidFill>
                    <w14:schemeClr w14:val="tx1"/>
                  </w14:solidFill>
                </w14:textFill>
              </w:rPr>
              <w:t>12</w:t>
            </w:r>
          </w:p>
        </w:tc>
        <w:tc>
          <w:tcPr>
            <w:tcW w:w="2023" w:type="dxa"/>
            <w:gridSpan w:val="2"/>
            <w:vAlign w:val="bottom"/>
          </w:tcPr>
          <w:p>
            <w:pPr>
              <w:spacing w:line="360" w:lineRule="auto"/>
              <w:jc w:val="both"/>
              <w:rPr>
                <w:rFonts w:cs="Times New Roman"/>
                <w:color w:val="000000" w:themeColor="text1"/>
                <w:szCs w:val="24"/>
                <w14:textFill>
                  <w14:solidFill>
                    <w14:schemeClr w14:val="tx1"/>
                  </w14:solidFill>
                </w14:textFill>
              </w:rPr>
            </w:pPr>
            <w:r>
              <w:rPr>
                <w:rFonts w:cs="Times New Roman"/>
                <w:color w:val="000000" w:themeColor="text1"/>
                <w:szCs w:val="24"/>
                <w14:textFill>
                  <w14:solidFill>
                    <w14:schemeClr w14:val="tx1"/>
                  </w14:solidFill>
                </w14:textFill>
              </w:rPr>
              <w:t>10</w:t>
            </w:r>
          </w:p>
        </w:tc>
      </w:tr>
      <w:tr>
        <w:tblPrEx>
          <w:tblLayout w:type="fixed"/>
        </w:tblPrEx>
        <w:trPr>
          <w:trHeight w:val="192" w:hRule="atLeast"/>
          <w:jc w:val="center"/>
        </w:trPr>
        <w:tc>
          <w:tcPr>
            <w:tcW w:w="2350" w:type="dxa"/>
            <w:vAlign w:val="bottom"/>
          </w:tcPr>
          <w:p>
            <w:pPr>
              <w:spacing w:line="360" w:lineRule="auto"/>
              <w:jc w:val="both"/>
              <w:rPr>
                <w:rFonts w:cs="Times New Roman"/>
                <w:b/>
                <w:bCs/>
                <w:i/>
                <w:iCs/>
                <w:color w:val="000000" w:themeColor="text1"/>
                <w:szCs w:val="24"/>
                <w14:textFill>
                  <w14:solidFill>
                    <w14:schemeClr w14:val="tx1"/>
                  </w14:solidFill>
                </w14:textFill>
              </w:rPr>
            </w:pPr>
            <w:r>
              <w:rPr>
                <w:rFonts w:cs="Times New Roman"/>
                <w:b/>
                <w:bCs/>
                <w:i/>
                <w:iCs/>
                <w:color w:val="000000" w:themeColor="text1"/>
                <w:szCs w:val="24"/>
                <w14:textFill>
                  <w14:solidFill>
                    <w14:schemeClr w14:val="tx1"/>
                  </w14:solidFill>
                </w14:textFill>
              </w:rPr>
              <w:t>K. oxytoca 700524</w:t>
            </w:r>
          </w:p>
        </w:tc>
        <w:tc>
          <w:tcPr>
            <w:tcW w:w="1495" w:type="dxa"/>
            <w:vAlign w:val="bottom"/>
          </w:tcPr>
          <w:p>
            <w:pPr>
              <w:spacing w:line="360" w:lineRule="auto"/>
              <w:jc w:val="both"/>
              <w:rPr>
                <w:rFonts w:cs="Times New Roman"/>
                <w:color w:val="000000" w:themeColor="text1"/>
                <w:szCs w:val="24"/>
                <w14:textFill>
                  <w14:solidFill>
                    <w14:schemeClr w14:val="tx1"/>
                  </w14:solidFill>
                </w14:textFill>
              </w:rPr>
            </w:pPr>
            <w:r>
              <w:rPr>
                <w:rFonts w:cs="Times New Roman"/>
                <w:color w:val="000000" w:themeColor="text1"/>
                <w:szCs w:val="24"/>
                <w14:textFill>
                  <w14:solidFill>
                    <w14:schemeClr w14:val="tx1"/>
                  </w14:solidFill>
                </w14:textFill>
              </w:rPr>
              <w:t>13.5</w:t>
            </w:r>
          </w:p>
        </w:tc>
        <w:tc>
          <w:tcPr>
            <w:tcW w:w="1737" w:type="dxa"/>
            <w:vAlign w:val="bottom"/>
          </w:tcPr>
          <w:p>
            <w:pPr>
              <w:spacing w:line="360" w:lineRule="auto"/>
              <w:jc w:val="both"/>
              <w:rPr>
                <w:rFonts w:cs="Times New Roman"/>
                <w:color w:val="000000" w:themeColor="text1"/>
                <w:szCs w:val="24"/>
                <w14:textFill>
                  <w14:solidFill>
                    <w14:schemeClr w14:val="tx1"/>
                  </w14:solidFill>
                </w14:textFill>
              </w:rPr>
            </w:pPr>
            <w:r>
              <w:rPr>
                <w:rFonts w:cs="Times New Roman"/>
                <w:color w:val="000000" w:themeColor="text1"/>
                <w:szCs w:val="24"/>
                <w14:textFill>
                  <w14:solidFill>
                    <w14:schemeClr w14:val="tx1"/>
                  </w14:solidFill>
                </w14:textFill>
              </w:rPr>
              <w:t>12.5</w:t>
            </w:r>
          </w:p>
        </w:tc>
        <w:tc>
          <w:tcPr>
            <w:tcW w:w="1649" w:type="dxa"/>
            <w:vAlign w:val="bottom"/>
          </w:tcPr>
          <w:p>
            <w:pPr>
              <w:spacing w:line="360" w:lineRule="auto"/>
              <w:jc w:val="both"/>
              <w:rPr>
                <w:rFonts w:cs="Times New Roman"/>
                <w:color w:val="000000" w:themeColor="text1"/>
                <w:szCs w:val="24"/>
                <w14:textFill>
                  <w14:solidFill>
                    <w14:schemeClr w14:val="tx1"/>
                  </w14:solidFill>
                </w14:textFill>
              </w:rPr>
            </w:pPr>
            <w:r>
              <w:rPr>
                <w:rFonts w:cs="Times New Roman"/>
                <w:color w:val="000000" w:themeColor="text1"/>
                <w:szCs w:val="24"/>
                <w14:textFill>
                  <w14:solidFill>
                    <w14:schemeClr w14:val="tx1"/>
                  </w14:solidFill>
                </w14:textFill>
              </w:rPr>
              <w:t>11.5</w:t>
            </w:r>
          </w:p>
        </w:tc>
        <w:tc>
          <w:tcPr>
            <w:tcW w:w="2023" w:type="dxa"/>
            <w:gridSpan w:val="2"/>
            <w:vAlign w:val="bottom"/>
          </w:tcPr>
          <w:p>
            <w:pPr>
              <w:spacing w:line="360" w:lineRule="auto"/>
              <w:jc w:val="both"/>
              <w:rPr>
                <w:rFonts w:cs="Times New Roman"/>
                <w:color w:val="000000" w:themeColor="text1"/>
                <w:szCs w:val="24"/>
                <w14:textFill>
                  <w14:solidFill>
                    <w14:schemeClr w14:val="tx1"/>
                  </w14:solidFill>
                </w14:textFill>
              </w:rPr>
            </w:pPr>
            <w:r>
              <w:rPr>
                <w:rFonts w:cs="Times New Roman"/>
                <w:color w:val="000000" w:themeColor="text1"/>
                <w:szCs w:val="24"/>
                <w14:textFill>
                  <w14:solidFill>
                    <w14:schemeClr w14:val="tx1"/>
                  </w14:solidFill>
                </w14:textFill>
              </w:rPr>
              <w:t>10.5</w:t>
            </w:r>
          </w:p>
        </w:tc>
      </w:tr>
      <w:tr>
        <w:tblPrEx>
          <w:tblLayout w:type="fixed"/>
        </w:tblPrEx>
        <w:trPr>
          <w:trHeight w:val="192" w:hRule="atLeast"/>
          <w:jc w:val="center"/>
        </w:trPr>
        <w:tc>
          <w:tcPr>
            <w:tcW w:w="2350" w:type="dxa"/>
            <w:vAlign w:val="bottom"/>
          </w:tcPr>
          <w:p>
            <w:pPr>
              <w:spacing w:line="360" w:lineRule="auto"/>
              <w:jc w:val="both"/>
              <w:rPr>
                <w:rFonts w:cs="Times New Roman"/>
                <w:b/>
                <w:bCs/>
                <w:i/>
                <w:iCs/>
                <w:color w:val="000000" w:themeColor="text1"/>
                <w:szCs w:val="24"/>
                <w14:textFill>
                  <w14:solidFill>
                    <w14:schemeClr w14:val="tx1"/>
                  </w14:solidFill>
                </w14:textFill>
              </w:rPr>
            </w:pPr>
            <w:r>
              <w:rPr>
                <w:rFonts w:cs="Times New Roman"/>
                <w:b/>
                <w:bCs/>
                <w:i/>
                <w:iCs/>
                <w:color w:val="000000" w:themeColor="text1"/>
                <w:szCs w:val="24"/>
                <w14:textFill>
                  <w14:solidFill>
                    <w14:schemeClr w14:val="tx1"/>
                  </w14:solidFill>
                </w14:textFill>
              </w:rPr>
              <w:t>S. aureus  43300</w:t>
            </w:r>
          </w:p>
        </w:tc>
        <w:tc>
          <w:tcPr>
            <w:tcW w:w="1495" w:type="dxa"/>
            <w:vAlign w:val="bottom"/>
          </w:tcPr>
          <w:p>
            <w:pPr>
              <w:spacing w:line="360" w:lineRule="auto"/>
              <w:jc w:val="both"/>
              <w:rPr>
                <w:rFonts w:cs="Times New Roman"/>
                <w:color w:val="000000" w:themeColor="text1"/>
                <w:szCs w:val="24"/>
                <w14:textFill>
                  <w14:solidFill>
                    <w14:schemeClr w14:val="tx1"/>
                  </w14:solidFill>
                </w14:textFill>
              </w:rPr>
            </w:pPr>
            <w:r>
              <w:rPr>
                <w:rFonts w:cs="Times New Roman"/>
                <w:color w:val="000000" w:themeColor="text1"/>
                <w:szCs w:val="24"/>
                <w14:textFill>
                  <w14:solidFill>
                    <w14:schemeClr w14:val="tx1"/>
                  </w14:solidFill>
                </w14:textFill>
              </w:rPr>
              <w:t>0</w:t>
            </w:r>
          </w:p>
        </w:tc>
        <w:tc>
          <w:tcPr>
            <w:tcW w:w="1737" w:type="dxa"/>
            <w:vAlign w:val="bottom"/>
          </w:tcPr>
          <w:p>
            <w:pPr>
              <w:spacing w:line="360" w:lineRule="auto"/>
              <w:jc w:val="both"/>
              <w:rPr>
                <w:rFonts w:cs="Times New Roman"/>
                <w:color w:val="000000" w:themeColor="text1"/>
                <w:szCs w:val="24"/>
                <w14:textFill>
                  <w14:solidFill>
                    <w14:schemeClr w14:val="tx1"/>
                  </w14:solidFill>
                </w14:textFill>
              </w:rPr>
            </w:pPr>
            <w:r>
              <w:rPr>
                <w:rFonts w:cs="Times New Roman"/>
                <w:color w:val="000000" w:themeColor="text1"/>
                <w:szCs w:val="24"/>
                <w14:textFill>
                  <w14:solidFill>
                    <w14:schemeClr w14:val="tx1"/>
                  </w14:solidFill>
                </w14:textFill>
              </w:rPr>
              <w:t>0</w:t>
            </w:r>
          </w:p>
        </w:tc>
        <w:tc>
          <w:tcPr>
            <w:tcW w:w="1649" w:type="dxa"/>
            <w:vAlign w:val="bottom"/>
          </w:tcPr>
          <w:p>
            <w:pPr>
              <w:spacing w:line="360" w:lineRule="auto"/>
              <w:jc w:val="both"/>
              <w:rPr>
                <w:rFonts w:cs="Times New Roman"/>
                <w:color w:val="000000" w:themeColor="text1"/>
                <w:szCs w:val="24"/>
                <w14:textFill>
                  <w14:solidFill>
                    <w14:schemeClr w14:val="tx1"/>
                  </w14:solidFill>
                </w14:textFill>
              </w:rPr>
            </w:pPr>
            <w:r>
              <w:rPr>
                <w:rFonts w:cs="Times New Roman"/>
                <w:color w:val="000000" w:themeColor="text1"/>
                <w:szCs w:val="24"/>
                <w14:textFill>
                  <w14:solidFill>
                    <w14:schemeClr w14:val="tx1"/>
                  </w14:solidFill>
                </w14:textFill>
              </w:rPr>
              <w:t>13</w:t>
            </w:r>
          </w:p>
        </w:tc>
        <w:tc>
          <w:tcPr>
            <w:tcW w:w="2023" w:type="dxa"/>
            <w:gridSpan w:val="2"/>
            <w:vAlign w:val="bottom"/>
          </w:tcPr>
          <w:p>
            <w:pPr>
              <w:spacing w:line="360" w:lineRule="auto"/>
              <w:jc w:val="both"/>
              <w:rPr>
                <w:rFonts w:cs="Times New Roman"/>
                <w:color w:val="000000" w:themeColor="text1"/>
                <w:szCs w:val="24"/>
                <w14:textFill>
                  <w14:solidFill>
                    <w14:schemeClr w14:val="tx1"/>
                  </w14:solidFill>
                </w14:textFill>
              </w:rPr>
            </w:pPr>
            <w:r>
              <w:rPr>
                <w:rFonts w:cs="Times New Roman"/>
                <w:color w:val="000000" w:themeColor="text1"/>
                <w:szCs w:val="24"/>
                <w14:textFill>
                  <w14:solidFill>
                    <w14:schemeClr w14:val="tx1"/>
                  </w14:solidFill>
                </w14:textFill>
              </w:rPr>
              <w:t>11.5</w:t>
            </w:r>
          </w:p>
        </w:tc>
      </w:tr>
      <w:tr>
        <w:tblPrEx>
          <w:tblLayout w:type="fixed"/>
        </w:tblPrEx>
        <w:trPr>
          <w:trHeight w:val="192" w:hRule="atLeast"/>
          <w:jc w:val="center"/>
        </w:trPr>
        <w:tc>
          <w:tcPr>
            <w:tcW w:w="2350" w:type="dxa"/>
            <w:vAlign w:val="bottom"/>
          </w:tcPr>
          <w:p>
            <w:pPr>
              <w:spacing w:line="360" w:lineRule="auto"/>
              <w:jc w:val="both"/>
              <w:rPr>
                <w:rFonts w:cs="Times New Roman"/>
                <w:b/>
                <w:bCs/>
                <w:i/>
                <w:iCs/>
                <w:color w:val="000000" w:themeColor="text1"/>
                <w:szCs w:val="24"/>
                <w14:textFill>
                  <w14:solidFill>
                    <w14:schemeClr w14:val="tx1"/>
                  </w14:solidFill>
                </w14:textFill>
              </w:rPr>
            </w:pPr>
            <w:r>
              <w:rPr>
                <w:rFonts w:cs="Times New Roman"/>
                <w:b/>
                <w:bCs/>
                <w:i/>
                <w:iCs/>
                <w:color w:val="000000" w:themeColor="text1"/>
                <w:szCs w:val="24"/>
                <w14:textFill>
                  <w14:solidFill>
                    <w14:schemeClr w14:val="tx1"/>
                  </w14:solidFill>
                </w14:textFill>
              </w:rPr>
              <w:t>S. pyogene 12344</w:t>
            </w:r>
          </w:p>
        </w:tc>
        <w:tc>
          <w:tcPr>
            <w:tcW w:w="1495" w:type="dxa"/>
            <w:vAlign w:val="bottom"/>
          </w:tcPr>
          <w:p>
            <w:pPr>
              <w:spacing w:line="360" w:lineRule="auto"/>
              <w:jc w:val="both"/>
              <w:rPr>
                <w:rFonts w:cs="Times New Roman"/>
                <w:color w:val="000000" w:themeColor="text1"/>
                <w:szCs w:val="24"/>
                <w14:textFill>
                  <w14:solidFill>
                    <w14:schemeClr w14:val="tx1"/>
                  </w14:solidFill>
                </w14:textFill>
              </w:rPr>
            </w:pPr>
            <w:r>
              <w:rPr>
                <w:rFonts w:cs="Times New Roman"/>
                <w:color w:val="000000" w:themeColor="text1"/>
                <w:szCs w:val="24"/>
                <w14:textFill>
                  <w14:solidFill>
                    <w14:schemeClr w14:val="tx1"/>
                  </w14:solidFill>
                </w14:textFill>
              </w:rPr>
              <w:t>14.5</w:t>
            </w:r>
          </w:p>
        </w:tc>
        <w:tc>
          <w:tcPr>
            <w:tcW w:w="1737" w:type="dxa"/>
            <w:vAlign w:val="bottom"/>
          </w:tcPr>
          <w:p>
            <w:pPr>
              <w:spacing w:line="360" w:lineRule="auto"/>
              <w:jc w:val="both"/>
              <w:rPr>
                <w:rFonts w:cs="Times New Roman"/>
                <w:color w:val="000000" w:themeColor="text1"/>
                <w:szCs w:val="24"/>
                <w14:textFill>
                  <w14:solidFill>
                    <w14:schemeClr w14:val="tx1"/>
                  </w14:solidFill>
                </w14:textFill>
              </w:rPr>
            </w:pPr>
            <w:r>
              <w:rPr>
                <w:rFonts w:cs="Times New Roman"/>
                <w:color w:val="000000" w:themeColor="text1"/>
                <w:szCs w:val="24"/>
                <w14:textFill>
                  <w14:solidFill>
                    <w14:schemeClr w14:val="tx1"/>
                  </w14:solidFill>
                </w14:textFill>
              </w:rPr>
              <w:t>11.5</w:t>
            </w:r>
          </w:p>
        </w:tc>
        <w:tc>
          <w:tcPr>
            <w:tcW w:w="1649" w:type="dxa"/>
            <w:vAlign w:val="bottom"/>
          </w:tcPr>
          <w:p>
            <w:pPr>
              <w:spacing w:line="360" w:lineRule="auto"/>
              <w:jc w:val="both"/>
              <w:rPr>
                <w:rFonts w:cs="Times New Roman"/>
                <w:color w:val="000000" w:themeColor="text1"/>
                <w:szCs w:val="24"/>
                <w14:textFill>
                  <w14:solidFill>
                    <w14:schemeClr w14:val="tx1"/>
                  </w14:solidFill>
                </w14:textFill>
              </w:rPr>
            </w:pPr>
            <w:r>
              <w:rPr>
                <w:rFonts w:cs="Times New Roman"/>
                <w:color w:val="000000" w:themeColor="text1"/>
                <w:szCs w:val="24"/>
                <w14:textFill>
                  <w14:solidFill>
                    <w14:schemeClr w14:val="tx1"/>
                  </w14:solidFill>
                </w14:textFill>
              </w:rPr>
              <w:t>11</w:t>
            </w:r>
          </w:p>
        </w:tc>
        <w:tc>
          <w:tcPr>
            <w:tcW w:w="2023" w:type="dxa"/>
            <w:gridSpan w:val="2"/>
            <w:vAlign w:val="bottom"/>
          </w:tcPr>
          <w:p>
            <w:pPr>
              <w:spacing w:line="360" w:lineRule="auto"/>
              <w:jc w:val="both"/>
              <w:rPr>
                <w:rFonts w:cs="Times New Roman"/>
                <w:color w:val="000000" w:themeColor="text1"/>
                <w:szCs w:val="24"/>
                <w14:textFill>
                  <w14:solidFill>
                    <w14:schemeClr w14:val="tx1"/>
                  </w14:solidFill>
                </w14:textFill>
              </w:rPr>
            </w:pPr>
            <w:r>
              <w:rPr>
                <w:rFonts w:cs="Times New Roman"/>
                <w:color w:val="000000" w:themeColor="text1"/>
                <w:szCs w:val="24"/>
                <w14:textFill>
                  <w14:solidFill>
                    <w14:schemeClr w14:val="tx1"/>
                  </w14:solidFill>
                </w14:textFill>
              </w:rPr>
              <w:t>0</w:t>
            </w:r>
          </w:p>
        </w:tc>
      </w:tr>
      <w:tr>
        <w:tblPrEx>
          <w:tblLayout w:type="fixed"/>
        </w:tblPrEx>
        <w:trPr>
          <w:trHeight w:val="192" w:hRule="atLeast"/>
          <w:jc w:val="center"/>
        </w:trPr>
        <w:tc>
          <w:tcPr>
            <w:tcW w:w="2350" w:type="dxa"/>
            <w:vAlign w:val="bottom"/>
          </w:tcPr>
          <w:p>
            <w:pPr>
              <w:spacing w:line="360" w:lineRule="auto"/>
              <w:jc w:val="both"/>
              <w:rPr>
                <w:rFonts w:cs="Times New Roman"/>
                <w:b/>
                <w:bCs/>
                <w:i/>
                <w:iCs/>
                <w:color w:val="000000" w:themeColor="text1"/>
                <w:szCs w:val="24"/>
                <w14:textFill>
                  <w14:solidFill>
                    <w14:schemeClr w14:val="tx1"/>
                  </w14:solidFill>
                </w14:textFill>
              </w:rPr>
            </w:pPr>
            <w:r>
              <w:rPr>
                <w:rFonts w:cs="Times New Roman"/>
                <w:b/>
                <w:bCs/>
                <w:i/>
                <w:iCs/>
                <w:color w:val="000000" w:themeColor="text1"/>
                <w:szCs w:val="24"/>
                <w14:textFill>
                  <w14:solidFill>
                    <w14:schemeClr w14:val="tx1"/>
                  </w14:solidFill>
                </w14:textFill>
              </w:rPr>
              <w:t>P. mirabilis P126</w:t>
            </w:r>
          </w:p>
        </w:tc>
        <w:tc>
          <w:tcPr>
            <w:tcW w:w="1495" w:type="dxa"/>
            <w:vAlign w:val="bottom"/>
          </w:tcPr>
          <w:p>
            <w:pPr>
              <w:spacing w:line="360" w:lineRule="auto"/>
              <w:jc w:val="both"/>
              <w:rPr>
                <w:rFonts w:cs="Times New Roman"/>
                <w:color w:val="000000" w:themeColor="text1"/>
                <w:szCs w:val="24"/>
                <w14:textFill>
                  <w14:solidFill>
                    <w14:schemeClr w14:val="tx1"/>
                  </w14:solidFill>
                </w14:textFill>
              </w:rPr>
            </w:pPr>
            <w:r>
              <w:rPr>
                <w:rFonts w:cs="Times New Roman"/>
                <w:color w:val="000000" w:themeColor="text1"/>
                <w:szCs w:val="24"/>
                <w14:textFill>
                  <w14:solidFill>
                    <w14:schemeClr w14:val="tx1"/>
                  </w14:solidFill>
                </w14:textFill>
              </w:rPr>
              <w:t>14</w:t>
            </w:r>
          </w:p>
        </w:tc>
        <w:tc>
          <w:tcPr>
            <w:tcW w:w="1737" w:type="dxa"/>
            <w:vAlign w:val="bottom"/>
          </w:tcPr>
          <w:p>
            <w:pPr>
              <w:spacing w:line="360" w:lineRule="auto"/>
              <w:jc w:val="both"/>
              <w:rPr>
                <w:rFonts w:cs="Times New Roman"/>
                <w:color w:val="000000" w:themeColor="text1"/>
                <w:szCs w:val="24"/>
                <w14:textFill>
                  <w14:solidFill>
                    <w14:schemeClr w14:val="tx1"/>
                  </w14:solidFill>
                </w14:textFill>
              </w:rPr>
            </w:pPr>
            <w:r>
              <w:rPr>
                <w:rFonts w:cs="Times New Roman"/>
                <w:color w:val="000000" w:themeColor="text1"/>
                <w:szCs w:val="24"/>
                <w14:textFill>
                  <w14:solidFill>
                    <w14:schemeClr w14:val="tx1"/>
                  </w14:solidFill>
                </w14:textFill>
              </w:rPr>
              <w:t>11.5</w:t>
            </w:r>
          </w:p>
        </w:tc>
        <w:tc>
          <w:tcPr>
            <w:tcW w:w="1649" w:type="dxa"/>
            <w:vAlign w:val="bottom"/>
          </w:tcPr>
          <w:p>
            <w:pPr>
              <w:spacing w:line="360" w:lineRule="auto"/>
              <w:jc w:val="both"/>
              <w:rPr>
                <w:rFonts w:cs="Times New Roman"/>
                <w:color w:val="000000" w:themeColor="text1"/>
                <w:szCs w:val="24"/>
                <w14:textFill>
                  <w14:solidFill>
                    <w14:schemeClr w14:val="tx1"/>
                  </w14:solidFill>
                </w14:textFill>
              </w:rPr>
            </w:pPr>
            <w:r>
              <w:rPr>
                <w:rFonts w:cs="Times New Roman"/>
                <w:color w:val="000000" w:themeColor="text1"/>
                <w:szCs w:val="24"/>
                <w14:textFill>
                  <w14:solidFill>
                    <w14:schemeClr w14:val="tx1"/>
                  </w14:solidFill>
                </w14:textFill>
              </w:rPr>
              <w:t>13</w:t>
            </w:r>
          </w:p>
        </w:tc>
        <w:tc>
          <w:tcPr>
            <w:tcW w:w="2023" w:type="dxa"/>
            <w:gridSpan w:val="2"/>
            <w:vAlign w:val="bottom"/>
          </w:tcPr>
          <w:p>
            <w:pPr>
              <w:spacing w:line="360" w:lineRule="auto"/>
              <w:jc w:val="both"/>
              <w:rPr>
                <w:rFonts w:cs="Times New Roman"/>
                <w:color w:val="000000" w:themeColor="text1"/>
                <w:szCs w:val="24"/>
                <w14:textFill>
                  <w14:solidFill>
                    <w14:schemeClr w14:val="tx1"/>
                  </w14:solidFill>
                </w14:textFill>
              </w:rPr>
            </w:pPr>
            <w:r>
              <w:rPr>
                <w:rFonts w:cs="Times New Roman"/>
                <w:color w:val="000000" w:themeColor="text1"/>
                <w:szCs w:val="24"/>
                <w14:textFill>
                  <w14:solidFill>
                    <w14:schemeClr w14:val="tx1"/>
                  </w14:solidFill>
                </w14:textFill>
              </w:rPr>
              <w:t>8.5</w:t>
            </w:r>
          </w:p>
        </w:tc>
      </w:tr>
      <w:tr>
        <w:tblPrEx>
          <w:tblLayout w:type="fixed"/>
        </w:tblPrEx>
        <w:trPr>
          <w:trHeight w:val="192" w:hRule="atLeast"/>
          <w:jc w:val="center"/>
        </w:trPr>
        <w:tc>
          <w:tcPr>
            <w:tcW w:w="2350" w:type="dxa"/>
            <w:vAlign w:val="bottom"/>
          </w:tcPr>
          <w:p>
            <w:pPr>
              <w:spacing w:line="360" w:lineRule="auto"/>
              <w:jc w:val="both"/>
              <w:rPr>
                <w:rFonts w:cs="Times New Roman"/>
                <w:b/>
                <w:bCs/>
                <w:i/>
                <w:iCs/>
                <w:color w:val="000000" w:themeColor="text1"/>
                <w:szCs w:val="24"/>
                <w14:textFill>
                  <w14:solidFill>
                    <w14:schemeClr w14:val="tx1"/>
                  </w14:solidFill>
                </w14:textFill>
              </w:rPr>
            </w:pPr>
            <w:r>
              <w:rPr>
                <w:rFonts w:cs="Times New Roman"/>
                <w:b/>
                <w:bCs/>
                <w:i/>
                <w:iCs/>
                <w:color w:val="000000" w:themeColor="text1"/>
                <w:szCs w:val="24"/>
                <w14:textFill>
                  <w14:solidFill>
                    <w14:schemeClr w14:val="tx1"/>
                  </w14:solidFill>
                </w14:textFill>
              </w:rPr>
              <w:t>P. aeruginosa  27583</w:t>
            </w:r>
          </w:p>
        </w:tc>
        <w:tc>
          <w:tcPr>
            <w:tcW w:w="1495" w:type="dxa"/>
            <w:vAlign w:val="bottom"/>
          </w:tcPr>
          <w:p>
            <w:pPr>
              <w:spacing w:line="360" w:lineRule="auto"/>
              <w:jc w:val="both"/>
              <w:rPr>
                <w:rFonts w:cs="Times New Roman"/>
                <w:color w:val="000000" w:themeColor="text1"/>
                <w:szCs w:val="24"/>
                <w14:textFill>
                  <w14:solidFill>
                    <w14:schemeClr w14:val="tx1"/>
                  </w14:solidFill>
                </w14:textFill>
              </w:rPr>
            </w:pPr>
            <w:r>
              <w:rPr>
                <w:rFonts w:cs="Times New Roman"/>
                <w:color w:val="000000" w:themeColor="text1"/>
                <w:szCs w:val="24"/>
                <w14:textFill>
                  <w14:solidFill>
                    <w14:schemeClr w14:val="tx1"/>
                  </w14:solidFill>
                </w14:textFill>
              </w:rPr>
              <w:t>12.5</w:t>
            </w:r>
          </w:p>
        </w:tc>
        <w:tc>
          <w:tcPr>
            <w:tcW w:w="1737" w:type="dxa"/>
            <w:vAlign w:val="bottom"/>
          </w:tcPr>
          <w:p>
            <w:pPr>
              <w:spacing w:line="360" w:lineRule="auto"/>
              <w:jc w:val="both"/>
              <w:rPr>
                <w:rFonts w:cs="Times New Roman"/>
                <w:color w:val="000000" w:themeColor="text1"/>
                <w:szCs w:val="24"/>
                <w14:textFill>
                  <w14:solidFill>
                    <w14:schemeClr w14:val="tx1"/>
                  </w14:solidFill>
                </w14:textFill>
              </w:rPr>
            </w:pPr>
            <w:r>
              <w:rPr>
                <w:rFonts w:cs="Times New Roman"/>
                <w:color w:val="000000" w:themeColor="text1"/>
                <w:szCs w:val="24"/>
                <w14:textFill>
                  <w14:solidFill>
                    <w14:schemeClr w14:val="tx1"/>
                  </w14:solidFill>
                </w14:textFill>
              </w:rPr>
              <w:t>10</w:t>
            </w:r>
          </w:p>
        </w:tc>
        <w:tc>
          <w:tcPr>
            <w:tcW w:w="1649" w:type="dxa"/>
            <w:vAlign w:val="bottom"/>
          </w:tcPr>
          <w:p>
            <w:pPr>
              <w:spacing w:line="360" w:lineRule="auto"/>
              <w:jc w:val="both"/>
              <w:rPr>
                <w:rFonts w:cs="Times New Roman"/>
                <w:color w:val="000000" w:themeColor="text1"/>
                <w:szCs w:val="24"/>
                <w14:textFill>
                  <w14:solidFill>
                    <w14:schemeClr w14:val="tx1"/>
                  </w14:solidFill>
                </w14:textFill>
              </w:rPr>
            </w:pPr>
            <w:r>
              <w:rPr>
                <w:rFonts w:cs="Times New Roman"/>
                <w:color w:val="000000" w:themeColor="text1"/>
                <w:szCs w:val="24"/>
                <w14:textFill>
                  <w14:solidFill>
                    <w14:schemeClr w14:val="tx1"/>
                  </w14:solidFill>
                </w14:textFill>
              </w:rPr>
              <w:t>15.5</w:t>
            </w:r>
          </w:p>
        </w:tc>
        <w:tc>
          <w:tcPr>
            <w:tcW w:w="2023" w:type="dxa"/>
            <w:gridSpan w:val="2"/>
            <w:vAlign w:val="bottom"/>
          </w:tcPr>
          <w:p>
            <w:pPr>
              <w:spacing w:line="360" w:lineRule="auto"/>
              <w:jc w:val="both"/>
              <w:rPr>
                <w:rFonts w:cs="Times New Roman"/>
                <w:color w:val="000000" w:themeColor="text1"/>
                <w:szCs w:val="24"/>
                <w14:textFill>
                  <w14:solidFill>
                    <w14:schemeClr w14:val="tx1"/>
                  </w14:solidFill>
                </w14:textFill>
              </w:rPr>
            </w:pPr>
            <w:r>
              <w:rPr>
                <w:rFonts w:cs="Times New Roman"/>
                <w:color w:val="000000" w:themeColor="text1"/>
                <w:szCs w:val="24"/>
                <w14:textFill>
                  <w14:solidFill>
                    <w14:schemeClr w14:val="tx1"/>
                  </w14:solidFill>
                </w14:textFill>
              </w:rPr>
              <w:t>0</w:t>
            </w:r>
          </w:p>
        </w:tc>
      </w:tr>
      <w:tr>
        <w:tblPrEx>
          <w:tblLayout w:type="fixed"/>
        </w:tblPrEx>
        <w:trPr>
          <w:trHeight w:val="192" w:hRule="atLeast"/>
          <w:jc w:val="center"/>
        </w:trPr>
        <w:tc>
          <w:tcPr>
            <w:tcW w:w="2350" w:type="dxa"/>
            <w:tcBorders>
              <w:top w:val="nil"/>
              <w:left w:val="nil"/>
              <w:bottom w:val="single" w:color="auto" w:sz="4" w:space="0"/>
              <w:right w:val="nil"/>
            </w:tcBorders>
            <w:vAlign w:val="bottom"/>
          </w:tcPr>
          <w:p>
            <w:pPr>
              <w:spacing w:line="360" w:lineRule="auto"/>
              <w:jc w:val="both"/>
              <w:rPr>
                <w:rFonts w:cs="Times New Roman"/>
                <w:b/>
                <w:bCs/>
                <w:i/>
                <w:iCs/>
                <w:color w:val="000000" w:themeColor="text1"/>
                <w:szCs w:val="24"/>
                <w14:textFill>
                  <w14:solidFill>
                    <w14:schemeClr w14:val="tx1"/>
                  </w14:solidFill>
                </w14:textFill>
              </w:rPr>
            </w:pPr>
            <w:r>
              <w:rPr>
                <w:rFonts w:cs="Times New Roman"/>
                <w:b/>
                <w:bCs/>
                <w:i/>
                <w:iCs/>
                <w:color w:val="000000" w:themeColor="text1"/>
                <w:szCs w:val="24"/>
                <w14:textFill>
                  <w14:solidFill>
                    <w14:schemeClr w14:val="tx1"/>
                  </w14:solidFill>
                </w14:textFill>
              </w:rPr>
              <w:t>S. pneumonia49619</w:t>
            </w:r>
          </w:p>
        </w:tc>
        <w:tc>
          <w:tcPr>
            <w:tcW w:w="1495" w:type="dxa"/>
            <w:tcBorders>
              <w:top w:val="nil"/>
              <w:left w:val="nil"/>
              <w:bottom w:val="single" w:color="auto" w:sz="4" w:space="0"/>
              <w:right w:val="nil"/>
            </w:tcBorders>
            <w:vAlign w:val="bottom"/>
          </w:tcPr>
          <w:p>
            <w:pPr>
              <w:spacing w:line="360" w:lineRule="auto"/>
              <w:jc w:val="both"/>
              <w:rPr>
                <w:rFonts w:cs="Times New Roman"/>
                <w:color w:val="000000" w:themeColor="text1"/>
                <w:szCs w:val="24"/>
                <w14:textFill>
                  <w14:solidFill>
                    <w14:schemeClr w14:val="tx1"/>
                  </w14:solidFill>
                </w14:textFill>
              </w:rPr>
            </w:pPr>
            <w:r>
              <w:rPr>
                <w:rFonts w:cs="Times New Roman"/>
                <w:color w:val="000000" w:themeColor="text1"/>
                <w:szCs w:val="24"/>
                <w14:textFill>
                  <w14:solidFill>
                    <w14:schemeClr w14:val="tx1"/>
                  </w14:solidFill>
                </w14:textFill>
              </w:rPr>
              <w:t>0</w:t>
            </w:r>
          </w:p>
        </w:tc>
        <w:tc>
          <w:tcPr>
            <w:tcW w:w="1737" w:type="dxa"/>
            <w:tcBorders>
              <w:top w:val="nil"/>
              <w:left w:val="nil"/>
              <w:bottom w:val="single" w:color="auto" w:sz="4" w:space="0"/>
              <w:right w:val="nil"/>
            </w:tcBorders>
            <w:vAlign w:val="bottom"/>
          </w:tcPr>
          <w:p>
            <w:pPr>
              <w:spacing w:line="360" w:lineRule="auto"/>
              <w:jc w:val="both"/>
              <w:rPr>
                <w:rFonts w:cs="Times New Roman"/>
                <w:color w:val="000000" w:themeColor="text1"/>
                <w:szCs w:val="24"/>
                <w14:textFill>
                  <w14:solidFill>
                    <w14:schemeClr w14:val="tx1"/>
                  </w14:solidFill>
                </w14:textFill>
              </w:rPr>
            </w:pPr>
            <w:r>
              <w:rPr>
                <w:rFonts w:cs="Times New Roman"/>
                <w:color w:val="000000" w:themeColor="text1"/>
                <w:szCs w:val="24"/>
                <w14:textFill>
                  <w14:solidFill>
                    <w14:schemeClr w14:val="tx1"/>
                  </w14:solidFill>
                </w14:textFill>
              </w:rPr>
              <w:t>0</w:t>
            </w:r>
          </w:p>
        </w:tc>
        <w:tc>
          <w:tcPr>
            <w:tcW w:w="1649" w:type="dxa"/>
            <w:tcBorders>
              <w:top w:val="nil"/>
              <w:left w:val="nil"/>
              <w:bottom w:val="single" w:color="auto" w:sz="4" w:space="0"/>
              <w:right w:val="nil"/>
            </w:tcBorders>
            <w:vAlign w:val="bottom"/>
          </w:tcPr>
          <w:p>
            <w:pPr>
              <w:spacing w:line="360" w:lineRule="auto"/>
              <w:jc w:val="both"/>
              <w:rPr>
                <w:rFonts w:cs="Times New Roman"/>
                <w:color w:val="000000" w:themeColor="text1"/>
                <w:szCs w:val="24"/>
                <w14:textFill>
                  <w14:solidFill>
                    <w14:schemeClr w14:val="tx1"/>
                  </w14:solidFill>
                </w14:textFill>
              </w:rPr>
            </w:pPr>
            <w:r>
              <w:rPr>
                <w:rFonts w:cs="Times New Roman"/>
                <w:color w:val="000000" w:themeColor="text1"/>
                <w:szCs w:val="24"/>
                <w14:textFill>
                  <w14:solidFill>
                    <w14:schemeClr w14:val="tx1"/>
                  </w14:solidFill>
                </w14:textFill>
              </w:rPr>
              <w:t>0</w:t>
            </w:r>
          </w:p>
        </w:tc>
        <w:tc>
          <w:tcPr>
            <w:tcW w:w="2023" w:type="dxa"/>
            <w:gridSpan w:val="2"/>
            <w:tcBorders>
              <w:top w:val="nil"/>
              <w:left w:val="nil"/>
              <w:bottom w:val="single" w:color="auto" w:sz="4" w:space="0"/>
              <w:right w:val="nil"/>
            </w:tcBorders>
            <w:vAlign w:val="bottom"/>
          </w:tcPr>
          <w:p>
            <w:pPr>
              <w:spacing w:line="360" w:lineRule="auto"/>
              <w:jc w:val="both"/>
              <w:rPr>
                <w:rFonts w:cs="Times New Roman"/>
                <w:color w:val="000000" w:themeColor="text1"/>
                <w:szCs w:val="24"/>
                <w14:textFill>
                  <w14:solidFill>
                    <w14:schemeClr w14:val="tx1"/>
                  </w14:solidFill>
                </w14:textFill>
              </w:rPr>
            </w:pPr>
            <w:r>
              <w:rPr>
                <w:rFonts w:cs="Times New Roman"/>
                <w:color w:val="000000" w:themeColor="text1"/>
                <w:szCs w:val="24"/>
                <w14:textFill>
                  <w14:solidFill>
                    <w14:schemeClr w14:val="tx1"/>
                  </w14:solidFill>
                </w14:textFill>
              </w:rPr>
              <w:t>0</w:t>
            </w:r>
          </w:p>
        </w:tc>
      </w:tr>
    </w:tbl>
    <w:p>
      <w:pPr>
        <w:spacing w:line="360" w:lineRule="auto"/>
        <w:jc w:val="both"/>
        <w:rPr>
          <w:rFonts w:cs="Times New Roman"/>
          <w:color w:val="000000" w:themeColor="text1"/>
          <w:szCs w:val="24"/>
          <w:lang w:eastAsia="en-US"/>
          <w14:textFill>
            <w14:solidFill>
              <w14:schemeClr w14:val="tx1"/>
            </w14:solidFill>
          </w14:textFill>
        </w:rPr>
      </w:pPr>
      <w:r>
        <w:rPr>
          <w:rFonts w:cs="Times New Roman"/>
          <w:color w:val="000000" w:themeColor="text1"/>
          <w:szCs w:val="24"/>
          <w14:textFill>
            <w14:solidFill>
              <w14:schemeClr w14:val="tx1"/>
            </w14:solidFill>
          </w14:textFill>
        </w:rPr>
        <w:t>The table above</w:t>
      </w:r>
      <w:r>
        <w:rPr>
          <w:rFonts w:cs="Times New Roman"/>
          <w:color w:val="000000" w:themeColor="text1"/>
          <w:szCs w:val="24"/>
          <w14:textFill>
            <w14:solidFill>
              <w14:schemeClr w14:val="tx1"/>
            </w14:solidFill>
          </w14:textFill>
        </w:rPr>
        <w:t xml:space="preserve"> is interpreting the antibacterial activity of garlic bulbs extracts against test organisms where ethanol extract showed higher inhibition zone of 15.5mm in diameter on P. aeruginosa. S. pneumonia resisted to all extracts of garlic bulbs.</w:t>
      </w:r>
      <w:r>
        <w:rPr>
          <w:rFonts w:cs="Times New Roman"/>
          <w:color w:val="000000" w:themeColor="text1"/>
          <w:szCs w:val="24"/>
          <w:lang w:eastAsia="en-US"/>
          <w14:textFill>
            <w14:solidFill>
              <w14:schemeClr w14:val="tx1"/>
            </w14:solidFill>
          </w14:textFill>
        </w:rPr>
        <w:t xml:space="preserve">   </w:t>
      </w:r>
    </w:p>
    <w:p>
      <w:pPr>
        <w:rPr>
          <w:rFonts w:cs="Times New Roman"/>
          <w:b/>
          <w:color w:val="000000" w:themeColor="text1"/>
          <w:szCs w:val="24"/>
          <w:lang w:eastAsia="en-US"/>
          <w14:textFill>
            <w14:solidFill>
              <w14:schemeClr w14:val="tx1"/>
            </w14:solidFill>
          </w14:textFill>
        </w:rPr>
      </w:pPr>
      <w:r>
        <w:rPr>
          <w:rFonts w:cs="Times New Roman"/>
          <w:b/>
          <w:color w:val="000000" w:themeColor="text1"/>
          <w:szCs w:val="24"/>
          <w:lang w:eastAsia="en-US"/>
          <w14:textFill>
            <w14:solidFill>
              <w14:schemeClr w14:val="tx1"/>
            </w14:solidFill>
          </w14:textFill>
        </w:rPr>
        <w:br w:type="page"/>
      </w:r>
    </w:p>
    <w:p>
      <w:pPr>
        <w:spacing w:line="360" w:lineRule="auto"/>
        <w:jc w:val="both"/>
        <w:rPr>
          <w:rFonts w:cs="Times New Roman"/>
          <w:b/>
          <w:color w:val="000000" w:themeColor="text1"/>
          <w:szCs w:val="24"/>
          <w:lang w:eastAsia="en-US"/>
          <w14:textFill>
            <w14:solidFill>
              <w14:schemeClr w14:val="tx1"/>
            </w14:solidFill>
          </w14:textFill>
        </w:rPr>
      </w:pPr>
      <w:r>
        <w:rPr>
          <w:rFonts w:cs="Times New Roman"/>
          <w:b/>
          <w:color w:val="000000" w:themeColor="text1"/>
          <w:szCs w:val="24"/>
          <w:lang w:eastAsia="en-US"/>
          <w14:textFill>
            <w14:solidFill>
              <w14:schemeClr w14:val="tx1"/>
            </w14:solidFill>
          </w14:textFill>
        </w:rPr>
        <w:t xml:space="preserve">Table 3.1 </w:t>
      </w:r>
      <w:r>
        <w:rPr>
          <w:b/>
          <w:lang w:eastAsia="en-US"/>
        </w:rPr>
        <w:t>Data for the second objective</w:t>
      </w:r>
    </w:p>
    <w:tbl>
      <w:tblPr>
        <w:tblStyle w:val="38"/>
        <w:tblW w:w="9001" w:type="dxa"/>
        <w:tblInd w:w="0" w:type="dxa"/>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Layout w:type="fixed"/>
        <w:tblCellMar>
          <w:top w:w="0" w:type="dxa"/>
          <w:left w:w="108" w:type="dxa"/>
          <w:bottom w:w="0" w:type="dxa"/>
          <w:right w:w="108" w:type="dxa"/>
        </w:tblCellMar>
      </w:tblPr>
      <w:tblGrid>
        <w:gridCol w:w="1754"/>
        <w:gridCol w:w="510"/>
        <w:gridCol w:w="510"/>
        <w:gridCol w:w="831"/>
        <w:gridCol w:w="510"/>
        <w:gridCol w:w="510"/>
        <w:gridCol w:w="856"/>
        <w:gridCol w:w="510"/>
        <w:gridCol w:w="510"/>
        <w:gridCol w:w="871"/>
        <w:gridCol w:w="6"/>
        <w:gridCol w:w="504"/>
        <w:gridCol w:w="510"/>
        <w:gridCol w:w="856"/>
        <w:gridCol w:w="8"/>
      </w:tblGrid>
      <w:tr>
        <w:tblPrEx>
          <w:tblLayout w:type="fixed"/>
        </w:tblPrEx>
        <w:trPr>
          <w:trHeight w:val="236" w:hRule="atLeast"/>
        </w:trPr>
        <w:tc>
          <w:tcPr>
            <w:tcW w:w="1754" w:type="dxa"/>
          </w:tcPr>
          <w:p>
            <w:pPr>
              <w:spacing w:after="0" w:line="360" w:lineRule="auto"/>
              <w:jc w:val="both"/>
              <w:rPr>
                <w:rFonts w:eastAsia="Times New Roman" w:cs="Times New Roman"/>
                <w:b/>
                <w:bCs/>
                <w:i/>
                <w:color w:val="000000" w:themeColor="text1"/>
                <w:szCs w:val="24"/>
                <w14:textFill>
                  <w14:solidFill>
                    <w14:schemeClr w14:val="tx1"/>
                  </w14:solidFill>
                </w14:textFill>
              </w:rPr>
            </w:pPr>
            <w:r>
              <w:rPr>
                <w:rFonts w:eastAsia="Times New Roman" w:cs="Times New Roman"/>
                <w:b/>
                <w:bCs/>
                <w:i/>
                <w:color w:val="000000" w:themeColor="text1"/>
                <w:szCs w:val="24"/>
                <w14:textFill>
                  <w14:solidFill>
                    <w14:schemeClr w14:val="tx1"/>
                  </w14:solidFill>
                </w14:textFill>
              </w:rPr>
              <w:t> </w:t>
            </w:r>
          </w:p>
        </w:tc>
        <w:tc>
          <w:tcPr>
            <w:tcW w:w="1851" w:type="dxa"/>
            <w:gridSpan w:val="3"/>
          </w:tcPr>
          <w:p>
            <w:pPr>
              <w:spacing w:after="0" w:line="360" w:lineRule="auto"/>
              <w:jc w:val="both"/>
              <w:rPr>
                <w:rFonts w:eastAsia="Times New Roman" w:cs="Times New Roman"/>
                <w:b w:val="0"/>
                <w:bCs w:val="0"/>
                <w:color w:val="000000" w:themeColor="text1"/>
                <w:szCs w:val="24"/>
                <w14:textFill>
                  <w14:solidFill>
                    <w14:schemeClr w14:val="tx1"/>
                  </w14:solidFill>
                </w14:textFill>
              </w:rPr>
            </w:pPr>
            <w:r>
              <w:rPr>
                <w:rFonts w:eastAsia="Times New Roman" w:cs="Times New Roman"/>
                <w:b/>
                <w:bCs/>
                <w:color w:val="000000" w:themeColor="text1"/>
                <w:szCs w:val="24"/>
                <w14:textFill>
                  <w14:solidFill>
                    <w14:schemeClr w14:val="tx1"/>
                  </w14:solidFill>
                </w14:textFill>
              </w:rPr>
              <w:t>Chloroform bulbs</w:t>
            </w:r>
          </w:p>
        </w:tc>
        <w:tc>
          <w:tcPr>
            <w:tcW w:w="1876" w:type="dxa"/>
            <w:gridSpan w:val="3"/>
          </w:tcPr>
          <w:p>
            <w:pPr>
              <w:spacing w:after="0" w:line="360" w:lineRule="auto"/>
              <w:jc w:val="both"/>
              <w:rPr>
                <w:rFonts w:eastAsia="Times New Roman" w:cs="Times New Roman"/>
                <w:b w:val="0"/>
                <w:bCs w:val="0"/>
                <w:color w:val="000000" w:themeColor="text1"/>
                <w:szCs w:val="24"/>
                <w14:textFill>
                  <w14:solidFill>
                    <w14:schemeClr w14:val="tx1"/>
                  </w14:solidFill>
                </w14:textFill>
              </w:rPr>
            </w:pPr>
            <w:r>
              <w:rPr>
                <w:rFonts w:eastAsia="Times New Roman" w:cs="Times New Roman"/>
                <w:b/>
                <w:bCs/>
                <w:color w:val="000000" w:themeColor="text1"/>
                <w:szCs w:val="24"/>
                <w14:textFill>
                  <w14:solidFill>
                    <w14:schemeClr w14:val="tx1"/>
                  </w14:solidFill>
                </w14:textFill>
              </w:rPr>
              <w:t>Methanol bulbs</w:t>
            </w:r>
          </w:p>
        </w:tc>
        <w:tc>
          <w:tcPr>
            <w:tcW w:w="1897" w:type="dxa"/>
            <w:gridSpan w:val="4"/>
          </w:tcPr>
          <w:p>
            <w:pPr>
              <w:spacing w:after="0" w:line="360" w:lineRule="auto"/>
              <w:jc w:val="both"/>
              <w:rPr>
                <w:rFonts w:eastAsia="Times New Roman" w:cs="Times New Roman"/>
                <w:b w:val="0"/>
                <w:bCs w:val="0"/>
                <w:color w:val="000000" w:themeColor="text1"/>
                <w:szCs w:val="24"/>
                <w14:textFill>
                  <w14:solidFill>
                    <w14:schemeClr w14:val="tx1"/>
                  </w14:solidFill>
                </w14:textFill>
              </w:rPr>
            </w:pPr>
            <w:r>
              <w:rPr>
                <w:rFonts w:eastAsia="Times New Roman" w:cs="Times New Roman"/>
                <w:b/>
                <w:bCs/>
                <w:color w:val="000000" w:themeColor="text1"/>
                <w:szCs w:val="24"/>
                <w14:textFill>
                  <w14:solidFill>
                    <w14:schemeClr w14:val="tx1"/>
                  </w14:solidFill>
                </w14:textFill>
              </w:rPr>
              <w:t>Ethanol bulbs</w:t>
            </w:r>
          </w:p>
        </w:tc>
        <w:tc>
          <w:tcPr>
            <w:tcW w:w="1878" w:type="dxa"/>
            <w:gridSpan w:val="4"/>
          </w:tcPr>
          <w:p>
            <w:pPr>
              <w:spacing w:after="0" w:line="360" w:lineRule="auto"/>
              <w:jc w:val="both"/>
              <w:rPr>
                <w:rFonts w:eastAsia="Times New Roman" w:cs="Times New Roman"/>
                <w:b w:val="0"/>
                <w:bCs w:val="0"/>
                <w:color w:val="000000" w:themeColor="text1"/>
                <w:szCs w:val="24"/>
                <w14:textFill>
                  <w14:solidFill>
                    <w14:schemeClr w14:val="tx1"/>
                  </w14:solidFill>
                </w14:textFill>
              </w:rPr>
            </w:pPr>
            <w:r>
              <w:rPr>
                <w:rFonts w:eastAsia="Times New Roman" w:cs="Times New Roman"/>
                <w:b/>
                <w:bCs/>
                <w:color w:val="000000" w:themeColor="text1"/>
                <w:szCs w:val="24"/>
                <w14:textFill>
                  <w14:solidFill>
                    <w14:schemeClr w14:val="tx1"/>
                  </w14:solidFill>
                </w14:textFill>
              </w:rPr>
              <w:t>D. water bulbs</w:t>
            </w:r>
          </w:p>
        </w:tc>
      </w:tr>
      <w:tr>
        <w:tblPrEx>
          <w:tblLayout w:type="fixed"/>
        </w:tblPrEx>
        <w:trPr>
          <w:trHeight w:val="236" w:hRule="atLeast"/>
        </w:trPr>
        <w:tc>
          <w:tcPr>
            <w:tcW w:w="1754" w:type="dxa"/>
            <w:shd w:val="clear" w:color="auto" w:fill="F1F1F1" w:themeFill="background1" w:themeFillShade="F2"/>
          </w:tcPr>
          <w:p>
            <w:pPr>
              <w:spacing w:after="0" w:line="360" w:lineRule="auto"/>
              <w:jc w:val="both"/>
              <w:rPr>
                <w:rFonts w:eastAsia="Times New Roman" w:cs="Times New Roman"/>
                <w:b w:val="0"/>
                <w:bCs w:val="0"/>
                <w:i/>
                <w:color w:val="000000" w:themeColor="text1"/>
                <w:szCs w:val="24"/>
                <w14:textFill>
                  <w14:solidFill>
                    <w14:schemeClr w14:val="tx1"/>
                  </w14:solidFill>
                </w14:textFill>
              </w:rPr>
            </w:pPr>
          </w:p>
        </w:tc>
        <w:tc>
          <w:tcPr>
            <w:tcW w:w="1851" w:type="dxa"/>
            <w:gridSpan w:val="3"/>
            <w:shd w:val="clear" w:color="auto" w:fill="F1F1F1" w:themeFill="background1" w:themeFillShade="F2"/>
          </w:tcPr>
          <w:p>
            <w:pPr>
              <w:spacing w:after="0" w:line="360" w:lineRule="auto"/>
              <w:jc w:val="both"/>
              <w:rPr>
                <w:rFonts w:eastAsia="Times New Roman" w:cs="Times New Roman"/>
                <w:b/>
                <w:bCs/>
                <w:color w:val="000000" w:themeColor="text1"/>
                <w:szCs w:val="24"/>
                <w14:textFill>
                  <w14:solidFill>
                    <w14:schemeClr w14:val="tx1"/>
                  </w14:solidFill>
                </w14:textFill>
              </w:rPr>
            </w:pPr>
            <w:r>
              <w:rPr>
                <w:rFonts w:eastAsia="Times New Roman" w:cs="Times New Roman"/>
                <w:b/>
                <w:bCs/>
                <w:color w:val="000000" w:themeColor="text1"/>
                <w:szCs w:val="24"/>
                <w14:textFill>
                  <w14:solidFill>
                    <w14:schemeClr w14:val="tx1"/>
                  </w14:solidFill>
                </w14:textFill>
              </w:rPr>
              <w:t xml:space="preserve">         50µl</w:t>
            </w:r>
          </w:p>
        </w:tc>
        <w:tc>
          <w:tcPr>
            <w:tcW w:w="1876" w:type="dxa"/>
            <w:gridSpan w:val="3"/>
            <w:shd w:val="clear" w:color="auto" w:fill="F1F1F1" w:themeFill="background1" w:themeFillShade="F2"/>
          </w:tcPr>
          <w:p>
            <w:pPr>
              <w:spacing w:after="0" w:line="360" w:lineRule="auto"/>
              <w:jc w:val="both"/>
              <w:rPr>
                <w:rFonts w:eastAsia="Times New Roman" w:cs="Times New Roman"/>
                <w:b/>
                <w:bCs/>
                <w:color w:val="000000" w:themeColor="text1"/>
                <w:szCs w:val="24"/>
                <w14:textFill>
                  <w14:solidFill>
                    <w14:schemeClr w14:val="tx1"/>
                  </w14:solidFill>
                </w14:textFill>
              </w:rPr>
            </w:pPr>
            <w:r>
              <w:rPr>
                <w:rFonts w:eastAsia="Times New Roman" w:cs="Times New Roman"/>
                <w:b/>
                <w:bCs/>
                <w:color w:val="000000" w:themeColor="text1"/>
                <w:szCs w:val="24"/>
                <w14:textFill>
                  <w14:solidFill>
                    <w14:schemeClr w14:val="tx1"/>
                  </w14:solidFill>
                </w14:textFill>
              </w:rPr>
              <w:t xml:space="preserve">         50µl</w:t>
            </w:r>
          </w:p>
        </w:tc>
        <w:tc>
          <w:tcPr>
            <w:tcW w:w="1897" w:type="dxa"/>
            <w:gridSpan w:val="4"/>
            <w:shd w:val="clear" w:color="auto" w:fill="F1F1F1" w:themeFill="background1" w:themeFillShade="F2"/>
          </w:tcPr>
          <w:p>
            <w:pPr>
              <w:spacing w:after="0" w:line="360" w:lineRule="auto"/>
              <w:jc w:val="both"/>
              <w:rPr>
                <w:rFonts w:eastAsia="Times New Roman" w:cs="Times New Roman"/>
                <w:b/>
                <w:bCs/>
                <w:color w:val="000000" w:themeColor="text1"/>
                <w:szCs w:val="24"/>
                <w14:textFill>
                  <w14:solidFill>
                    <w14:schemeClr w14:val="tx1"/>
                  </w14:solidFill>
                </w14:textFill>
              </w:rPr>
            </w:pPr>
            <w:r>
              <w:rPr>
                <w:rFonts w:eastAsia="Times New Roman" w:cs="Times New Roman"/>
                <w:b/>
                <w:bCs/>
                <w:color w:val="000000" w:themeColor="text1"/>
                <w:szCs w:val="24"/>
                <w14:textFill>
                  <w14:solidFill>
                    <w14:schemeClr w14:val="tx1"/>
                  </w14:solidFill>
                </w14:textFill>
              </w:rPr>
              <w:t xml:space="preserve">         50µl</w:t>
            </w:r>
          </w:p>
        </w:tc>
        <w:tc>
          <w:tcPr>
            <w:tcW w:w="1878" w:type="dxa"/>
            <w:gridSpan w:val="4"/>
            <w:shd w:val="clear" w:color="auto" w:fill="F1F1F1" w:themeFill="background1" w:themeFillShade="F2"/>
          </w:tcPr>
          <w:p>
            <w:pPr>
              <w:spacing w:after="0" w:line="360" w:lineRule="auto"/>
              <w:jc w:val="both"/>
              <w:rPr>
                <w:rFonts w:eastAsia="Times New Roman" w:cs="Times New Roman"/>
                <w:b/>
                <w:bCs/>
                <w:color w:val="000000" w:themeColor="text1"/>
                <w:szCs w:val="24"/>
                <w14:textFill>
                  <w14:solidFill>
                    <w14:schemeClr w14:val="tx1"/>
                  </w14:solidFill>
                </w14:textFill>
              </w:rPr>
            </w:pPr>
            <w:r>
              <w:rPr>
                <w:rFonts w:eastAsia="Times New Roman" w:cs="Times New Roman"/>
                <w:b/>
                <w:bCs/>
                <w:color w:val="000000" w:themeColor="text1"/>
                <w:szCs w:val="24"/>
                <w14:textFill>
                  <w14:solidFill>
                    <w14:schemeClr w14:val="tx1"/>
                  </w14:solidFill>
                </w14:textFill>
              </w:rPr>
              <w:t xml:space="preserve">         50µl</w:t>
            </w:r>
          </w:p>
        </w:tc>
      </w:tr>
      <w:tr>
        <w:tblPrEx>
          <w:tblLayout w:type="fixed"/>
        </w:tblPrEx>
        <w:trPr>
          <w:gridAfter w:val="1"/>
          <w:wAfter w:w="8" w:type="dxa"/>
          <w:trHeight w:val="236" w:hRule="atLeast"/>
        </w:trPr>
        <w:tc>
          <w:tcPr>
            <w:tcW w:w="1754" w:type="dxa"/>
          </w:tcPr>
          <w:p>
            <w:pPr>
              <w:spacing w:after="0" w:line="360" w:lineRule="auto"/>
              <w:jc w:val="both"/>
              <w:rPr>
                <w:rFonts w:eastAsia="Times New Roman" w:cs="Times New Roman"/>
                <w:b/>
                <w:bCs w:val="0"/>
                <w:i/>
                <w:color w:val="000000" w:themeColor="text1"/>
                <w:szCs w:val="24"/>
                <w14:textFill>
                  <w14:solidFill>
                    <w14:schemeClr w14:val="tx1"/>
                  </w14:solidFill>
                </w14:textFill>
              </w:rPr>
            </w:pPr>
            <w:r>
              <w:rPr>
                <w:rFonts w:eastAsia="Times New Roman" w:cs="Times New Roman"/>
                <w:b/>
                <w:bCs/>
                <w:i/>
                <w:color w:val="000000" w:themeColor="text1"/>
                <w:szCs w:val="24"/>
                <w14:textFill>
                  <w14:solidFill>
                    <w14:schemeClr w14:val="tx1"/>
                  </w14:solidFill>
                </w14:textFill>
              </w:rPr>
              <w:t>Bacteria</w:t>
            </w:r>
          </w:p>
        </w:tc>
        <w:tc>
          <w:tcPr>
            <w:tcW w:w="510" w:type="dxa"/>
          </w:tcPr>
          <w:p>
            <w:pPr>
              <w:spacing w:after="0" w:line="360" w:lineRule="auto"/>
              <w:jc w:val="both"/>
              <w:rPr>
                <w:rFonts w:eastAsia="Times New Roman" w:cs="Times New Roman"/>
                <w:b/>
                <w:bCs/>
                <w:color w:val="000000" w:themeColor="text1"/>
                <w:szCs w:val="24"/>
                <w14:textFill>
                  <w14:solidFill>
                    <w14:schemeClr w14:val="tx1"/>
                  </w14:solidFill>
                </w14:textFill>
              </w:rPr>
            </w:pPr>
            <w:r>
              <w:rPr>
                <w:rFonts w:eastAsia="Times New Roman" w:cs="Times New Roman"/>
                <w:b/>
                <w:bCs/>
                <w:color w:val="000000" w:themeColor="text1"/>
                <w:szCs w:val="24"/>
                <w14:textFill>
                  <w14:solidFill>
                    <w14:schemeClr w14:val="tx1"/>
                  </w14:solidFill>
                </w14:textFill>
              </w:rPr>
              <w:t>X1</w:t>
            </w:r>
          </w:p>
        </w:tc>
        <w:tc>
          <w:tcPr>
            <w:tcW w:w="510" w:type="dxa"/>
          </w:tcPr>
          <w:p>
            <w:pPr>
              <w:spacing w:after="0" w:line="360" w:lineRule="auto"/>
              <w:jc w:val="both"/>
              <w:rPr>
                <w:rFonts w:eastAsia="Times New Roman" w:cs="Times New Roman"/>
                <w:b/>
                <w:bCs/>
                <w:color w:val="000000" w:themeColor="text1"/>
                <w:szCs w:val="24"/>
                <w14:textFill>
                  <w14:solidFill>
                    <w14:schemeClr w14:val="tx1"/>
                  </w14:solidFill>
                </w14:textFill>
              </w:rPr>
            </w:pPr>
            <w:r>
              <w:rPr>
                <w:rFonts w:eastAsia="Times New Roman" w:cs="Times New Roman"/>
                <w:b/>
                <w:bCs/>
                <w:color w:val="000000" w:themeColor="text1"/>
                <w:szCs w:val="24"/>
                <w14:textFill>
                  <w14:solidFill>
                    <w14:schemeClr w14:val="tx1"/>
                  </w14:solidFill>
                </w14:textFill>
              </w:rPr>
              <w:t>X2</w:t>
            </w:r>
          </w:p>
        </w:tc>
        <w:tc>
          <w:tcPr>
            <w:tcW w:w="831" w:type="dxa"/>
          </w:tcPr>
          <w:p>
            <w:pPr>
              <w:spacing w:after="0" w:line="360" w:lineRule="auto"/>
              <w:jc w:val="both"/>
              <w:rPr>
                <w:rFonts w:eastAsia="Times New Roman" w:cs="Times New Roman"/>
                <w:b/>
                <w:bCs/>
                <w:color w:val="000000" w:themeColor="text1"/>
                <w:szCs w:val="24"/>
                <w14:textFill>
                  <w14:solidFill>
                    <w14:schemeClr w14:val="tx1"/>
                  </w14:solidFill>
                </w14:textFill>
              </w:rPr>
            </w:pPr>
            <w:r>
              <w:rPr>
                <w:rFonts w:eastAsia="Times New Roman" w:cs="Times New Roman"/>
                <w:b/>
                <w:bCs/>
                <w:color w:val="000000" w:themeColor="text1"/>
                <w:szCs w:val="24"/>
                <w14:textFill>
                  <w14:solidFill>
                    <w14:schemeClr w14:val="tx1"/>
                  </w14:solidFill>
                </w14:textFill>
              </w:rPr>
              <w:t>Mean</w:t>
            </w:r>
          </w:p>
        </w:tc>
        <w:tc>
          <w:tcPr>
            <w:tcW w:w="510" w:type="dxa"/>
          </w:tcPr>
          <w:p>
            <w:pPr>
              <w:spacing w:after="0" w:line="360" w:lineRule="auto"/>
              <w:jc w:val="both"/>
              <w:rPr>
                <w:rFonts w:eastAsia="Times New Roman" w:cs="Times New Roman"/>
                <w:b/>
                <w:bCs/>
                <w:color w:val="000000" w:themeColor="text1"/>
                <w:szCs w:val="24"/>
                <w14:textFill>
                  <w14:solidFill>
                    <w14:schemeClr w14:val="tx1"/>
                  </w14:solidFill>
                </w14:textFill>
              </w:rPr>
            </w:pPr>
            <w:r>
              <w:rPr>
                <w:rFonts w:eastAsia="Times New Roman" w:cs="Times New Roman"/>
                <w:b/>
                <w:bCs/>
                <w:color w:val="000000" w:themeColor="text1"/>
                <w:szCs w:val="24"/>
                <w14:textFill>
                  <w14:solidFill>
                    <w14:schemeClr w14:val="tx1"/>
                  </w14:solidFill>
                </w14:textFill>
              </w:rPr>
              <w:t>X1</w:t>
            </w:r>
          </w:p>
        </w:tc>
        <w:tc>
          <w:tcPr>
            <w:tcW w:w="510" w:type="dxa"/>
          </w:tcPr>
          <w:p>
            <w:pPr>
              <w:spacing w:after="0" w:line="360" w:lineRule="auto"/>
              <w:jc w:val="both"/>
              <w:rPr>
                <w:rFonts w:eastAsia="Times New Roman" w:cs="Times New Roman"/>
                <w:b/>
                <w:bCs/>
                <w:color w:val="000000" w:themeColor="text1"/>
                <w:szCs w:val="24"/>
                <w14:textFill>
                  <w14:solidFill>
                    <w14:schemeClr w14:val="tx1"/>
                  </w14:solidFill>
                </w14:textFill>
              </w:rPr>
            </w:pPr>
            <w:r>
              <w:rPr>
                <w:rFonts w:eastAsia="Times New Roman" w:cs="Times New Roman"/>
                <w:b/>
                <w:bCs/>
                <w:color w:val="000000" w:themeColor="text1"/>
                <w:szCs w:val="24"/>
                <w14:textFill>
                  <w14:solidFill>
                    <w14:schemeClr w14:val="tx1"/>
                  </w14:solidFill>
                </w14:textFill>
              </w:rPr>
              <w:t>X2</w:t>
            </w:r>
          </w:p>
        </w:tc>
        <w:tc>
          <w:tcPr>
            <w:tcW w:w="856" w:type="dxa"/>
          </w:tcPr>
          <w:p>
            <w:pPr>
              <w:spacing w:after="0" w:line="360" w:lineRule="auto"/>
              <w:jc w:val="both"/>
              <w:rPr>
                <w:rFonts w:eastAsia="Times New Roman" w:cs="Times New Roman"/>
                <w:b/>
                <w:bCs/>
                <w:color w:val="000000" w:themeColor="text1"/>
                <w:szCs w:val="24"/>
                <w14:textFill>
                  <w14:solidFill>
                    <w14:schemeClr w14:val="tx1"/>
                  </w14:solidFill>
                </w14:textFill>
              </w:rPr>
            </w:pPr>
            <w:r>
              <w:rPr>
                <w:rFonts w:eastAsia="Times New Roman" w:cs="Times New Roman"/>
                <w:b/>
                <w:bCs/>
                <w:color w:val="000000" w:themeColor="text1"/>
                <w:szCs w:val="24"/>
                <w14:textFill>
                  <w14:solidFill>
                    <w14:schemeClr w14:val="tx1"/>
                  </w14:solidFill>
                </w14:textFill>
              </w:rPr>
              <w:t>Mean</w:t>
            </w:r>
          </w:p>
        </w:tc>
        <w:tc>
          <w:tcPr>
            <w:tcW w:w="510" w:type="dxa"/>
          </w:tcPr>
          <w:p>
            <w:pPr>
              <w:spacing w:after="0" w:line="360" w:lineRule="auto"/>
              <w:jc w:val="both"/>
              <w:rPr>
                <w:rFonts w:eastAsia="Times New Roman" w:cs="Times New Roman"/>
                <w:b/>
                <w:bCs/>
                <w:color w:val="000000" w:themeColor="text1"/>
                <w:szCs w:val="24"/>
                <w14:textFill>
                  <w14:solidFill>
                    <w14:schemeClr w14:val="tx1"/>
                  </w14:solidFill>
                </w14:textFill>
              </w:rPr>
            </w:pPr>
            <w:r>
              <w:rPr>
                <w:rFonts w:eastAsia="Times New Roman" w:cs="Times New Roman"/>
                <w:b/>
                <w:bCs/>
                <w:color w:val="000000" w:themeColor="text1"/>
                <w:szCs w:val="24"/>
                <w14:textFill>
                  <w14:solidFill>
                    <w14:schemeClr w14:val="tx1"/>
                  </w14:solidFill>
                </w14:textFill>
              </w:rPr>
              <w:t>X1</w:t>
            </w:r>
          </w:p>
        </w:tc>
        <w:tc>
          <w:tcPr>
            <w:tcW w:w="510" w:type="dxa"/>
          </w:tcPr>
          <w:p>
            <w:pPr>
              <w:spacing w:after="0" w:line="360" w:lineRule="auto"/>
              <w:jc w:val="both"/>
              <w:rPr>
                <w:rFonts w:eastAsia="Times New Roman" w:cs="Times New Roman"/>
                <w:b/>
                <w:bCs/>
                <w:color w:val="000000" w:themeColor="text1"/>
                <w:szCs w:val="24"/>
                <w14:textFill>
                  <w14:solidFill>
                    <w14:schemeClr w14:val="tx1"/>
                  </w14:solidFill>
                </w14:textFill>
              </w:rPr>
            </w:pPr>
            <w:r>
              <w:rPr>
                <w:rFonts w:eastAsia="Times New Roman" w:cs="Times New Roman"/>
                <w:b/>
                <w:bCs/>
                <w:color w:val="000000" w:themeColor="text1"/>
                <w:szCs w:val="24"/>
                <w14:textFill>
                  <w14:solidFill>
                    <w14:schemeClr w14:val="tx1"/>
                  </w14:solidFill>
                </w14:textFill>
              </w:rPr>
              <w:t>X2</w:t>
            </w:r>
          </w:p>
        </w:tc>
        <w:tc>
          <w:tcPr>
            <w:tcW w:w="871" w:type="dxa"/>
          </w:tcPr>
          <w:p>
            <w:pPr>
              <w:spacing w:after="0" w:line="360" w:lineRule="auto"/>
              <w:jc w:val="both"/>
              <w:rPr>
                <w:rFonts w:eastAsia="Times New Roman" w:cs="Times New Roman"/>
                <w:b/>
                <w:bCs/>
                <w:color w:val="000000" w:themeColor="text1"/>
                <w:szCs w:val="24"/>
                <w14:textFill>
                  <w14:solidFill>
                    <w14:schemeClr w14:val="tx1"/>
                  </w14:solidFill>
                </w14:textFill>
              </w:rPr>
            </w:pPr>
            <w:r>
              <w:rPr>
                <w:rFonts w:eastAsia="Times New Roman" w:cs="Times New Roman"/>
                <w:b/>
                <w:bCs/>
                <w:color w:val="000000" w:themeColor="text1"/>
                <w:szCs w:val="24"/>
                <w14:textFill>
                  <w14:solidFill>
                    <w14:schemeClr w14:val="tx1"/>
                  </w14:solidFill>
                </w14:textFill>
              </w:rPr>
              <w:t>Mean</w:t>
            </w:r>
          </w:p>
        </w:tc>
        <w:tc>
          <w:tcPr>
            <w:tcW w:w="510" w:type="dxa"/>
            <w:gridSpan w:val="2"/>
          </w:tcPr>
          <w:p>
            <w:pPr>
              <w:spacing w:after="0" w:line="360" w:lineRule="auto"/>
              <w:jc w:val="both"/>
              <w:rPr>
                <w:rFonts w:eastAsia="Times New Roman" w:cs="Times New Roman"/>
                <w:b/>
                <w:bCs/>
                <w:color w:val="000000" w:themeColor="text1"/>
                <w:szCs w:val="24"/>
                <w14:textFill>
                  <w14:solidFill>
                    <w14:schemeClr w14:val="tx1"/>
                  </w14:solidFill>
                </w14:textFill>
              </w:rPr>
            </w:pPr>
            <w:r>
              <w:rPr>
                <w:rFonts w:eastAsia="Times New Roman" w:cs="Times New Roman"/>
                <w:b/>
                <w:bCs/>
                <w:color w:val="000000" w:themeColor="text1"/>
                <w:szCs w:val="24"/>
                <w14:textFill>
                  <w14:solidFill>
                    <w14:schemeClr w14:val="tx1"/>
                  </w14:solidFill>
                </w14:textFill>
              </w:rPr>
              <w:t>X1</w:t>
            </w:r>
          </w:p>
        </w:tc>
        <w:tc>
          <w:tcPr>
            <w:tcW w:w="510" w:type="dxa"/>
          </w:tcPr>
          <w:p>
            <w:pPr>
              <w:spacing w:after="0" w:line="360" w:lineRule="auto"/>
              <w:jc w:val="both"/>
              <w:rPr>
                <w:rFonts w:eastAsia="Times New Roman" w:cs="Times New Roman"/>
                <w:b/>
                <w:bCs/>
                <w:color w:val="000000" w:themeColor="text1"/>
                <w:szCs w:val="24"/>
                <w14:textFill>
                  <w14:solidFill>
                    <w14:schemeClr w14:val="tx1"/>
                  </w14:solidFill>
                </w14:textFill>
              </w:rPr>
            </w:pPr>
            <w:r>
              <w:rPr>
                <w:rFonts w:eastAsia="Times New Roman" w:cs="Times New Roman"/>
                <w:b/>
                <w:bCs/>
                <w:color w:val="000000" w:themeColor="text1"/>
                <w:szCs w:val="24"/>
                <w14:textFill>
                  <w14:solidFill>
                    <w14:schemeClr w14:val="tx1"/>
                  </w14:solidFill>
                </w14:textFill>
              </w:rPr>
              <w:t>X2</w:t>
            </w:r>
          </w:p>
        </w:tc>
        <w:tc>
          <w:tcPr>
            <w:tcW w:w="856" w:type="dxa"/>
          </w:tcPr>
          <w:p>
            <w:pPr>
              <w:spacing w:after="0" w:line="360" w:lineRule="auto"/>
              <w:jc w:val="both"/>
              <w:rPr>
                <w:rFonts w:eastAsia="Times New Roman" w:cs="Times New Roman"/>
                <w:b/>
                <w:bCs/>
                <w:color w:val="000000" w:themeColor="text1"/>
                <w:szCs w:val="24"/>
                <w14:textFill>
                  <w14:solidFill>
                    <w14:schemeClr w14:val="tx1"/>
                  </w14:solidFill>
                </w14:textFill>
              </w:rPr>
            </w:pPr>
            <w:r>
              <w:rPr>
                <w:rFonts w:eastAsia="Times New Roman" w:cs="Times New Roman"/>
                <w:b/>
                <w:bCs/>
                <w:color w:val="000000" w:themeColor="text1"/>
                <w:szCs w:val="24"/>
                <w14:textFill>
                  <w14:solidFill>
                    <w14:schemeClr w14:val="tx1"/>
                  </w14:solidFill>
                </w14:textFill>
              </w:rPr>
              <w:t>Mean</w:t>
            </w:r>
          </w:p>
        </w:tc>
      </w:tr>
      <w:tr>
        <w:tblPrEx>
          <w:tblLayout w:type="fixed"/>
        </w:tblPrEx>
        <w:trPr>
          <w:gridAfter w:val="1"/>
          <w:wAfter w:w="8" w:type="dxa"/>
          <w:trHeight w:val="236" w:hRule="atLeast"/>
        </w:trPr>
        <w:tc>
          <w:tcPr>
            <w:tcW w:w="1754" w:type="dxa"/>
            <w:shd w:val="clear" w:color="auto" w:fill="F1F1F1" w:themeFill="background1" w:themeFillShade="F2"/>
          </w:tcPr>
          <w:p>
            <w:pPr>
              <w:spacing w:after="0" w:line="360" w:lineRule="auto"/>
              <w:jc w:val="both"/>
              <w:rPr>
                <w:rFonts w:eastAsia="Times New Roman" w:cs="Times New Roman"/>
                <w:b/>
                <w:bCs w:val="0"/>
                <w:i/>
                <w:iCs/>
                <w:color w:val="000000" w:themeColor="text1"/>
                <w:szCs w:val="24"/>
                <w14:textFill>
                  <w14:solidFill>
                    <w14:schemeClr w14:val="tx1"/>
                  </w14:solidFill>
                </w14:textFill>
              </w:rPr>
            </w:pPr>
            <w:r>
              <w:rPr>
                <w:rFonts w:eastAsia="Times New Roman" w:cs="Times New Roman"/>
                <w:b/>
                <w:bCs/>
                <w:i/>
                <w:iCs/>
                <w:color w:val="000000" w:themeColor="text1"/>
                <w:szCs w:val="24"/>
                <w14:textFill>
                  <w14:solidFill>
                    <w14:schemeClr w14:val="tx1"/>
                  </w14:solidFill>
                </w14:textFill>
              </w:rPr>
              <w:t>E. coli25922</w:t>
            </w:r>
          </w:p>
        </w:tc>
        <w:tc>
          <w:tcPr>
            <w:tcW w:w="510" w:type="dxa"/>
            <w:shd w:val="clear" w:color="auto" w:fill="F1F1F1" w:themeFill="background1" w:themeFillShade="F2"/>
          </w:tcPr>
          <w:p>
            <w:pPr>
              <w:spacing w:after="0" w:line="360" w:lineRule="auto"/>
              <w:jc w:val="both"/>
              <w:rPr>
                <w:rFonts w:eastAsia="Times New Roman" w:cs="Times New Roman"/>
                <w:color w:val="000000" w:themeColor="text1"/>
                <w:szCs w:val="24"/>
                <w14:textFill>
                  <w14:solidFill>
                    <w14:schemeClr w14:val="tx1"/>
                  </w14:solidFill>
                </w14:textFill>
              </w:rPr>
            </w:pPr>
            <w:r>
              <w:rPr>
                <w:rFonts w:eastAsia="Times New Roman" w:cs="Times New Roman"/>
                <w:color w:val="000000" w:themeColor="text1"/>
                <w:szCs w:val="24"/>
                <w14:textFill>
                  <w14:solidFill>
                    <w14:schemeClr w14:val="tx1"/>
                  </w14:solidFill>
                </w14:textFill>
              </w:rPr>
              <w:t>0</w:t>
            </w:r>
          </w:p>
        </w:tc>
        <w:tc>
          <w:tcPr>
            <w:tcW w:w="510" w:type="dxa"/>
            <w:shd w:val="clear" w:color="auto" w:fill="F1F1F1" w:themeFill="background1" w:themeFillShade="F2"/>
          </w:tcPr>
          <w:p>
            <w:pPr>
              <w:spacing w:after="0" w:line="360" w:lineRule="auto"/>
              <w:jc w:val="both"/>
              <w:rPr>
                <w:rFonts w:eastAsia="Times New Roman" w:cs="Times New Roman"/>
                <w:color w:val="000000" w:themeColor="text1"/>
                <w:szCs w:val="24"/>
                <w14:textFill>
                  <w14:solidFill>
                    <w14:schemeClr w14:val="tx1"/>
                  </w14:solidFill>
                </w14:textFill>
              </w:rPr>
            </w:pPr>
            <w:r>
              <w:rPr>
                <w:rFonts w:eastAsia="Times New Roman" w:cs="Times New Roman"/>
                <w:color w:val="000000" w:themeColor="text1"/>
                <w:szCs w:val="24"/>
                <w14:textFill>
                  <w14:solidFill>
                    <w14:schemeClr w14:val="tx1"/>
                  </w14:solidFill>
                </w14:textFill>
              </w:rPr>
              <w:t>0</w:t>
            </w:r>
          </w:p>
        </w:tc>
        <w:tc>
          <w:tcPr>
            <w:tcW w:w="831" w:type="dxa"/>
            <w:shd w:val="clear" w:color="auto" w:fill="F1F1F1" w:themeFill="background1" w:themeFillShade="F2"/>
          </w:tcPr>
          <w:p>
            <w:pPr>
              <w:spacing w:after="0" w:line="360" w:lineRule="auto"/>
              <w:jc w:val="both"/>
              <w:rPr>
                <w:rFonts w:eastAsia="Times New Roman" w:cs="Times New Roman"/>
                <w:color w:val="000000" w:themeColor="text1"/>
                <w:szCs w:val="24"/>
                <w14:textFill>
                  <w14:solidFill>
                    <w14:schemeClr w14:val="tx1"/>
                  </w14:solidFill>
                </w14:textFill>
              </w:rPr>
            </w:pPr>
            <w:r>
              <w:rPr>
                <w:rFonts w:eastAsia="Times New Roman" w:cs="Times New Roman"/>
                <w:color w:val="000000" w:themeColor="text1"/>
                <w:szCs w:val="24"/>
                <w14:textFill>
                  <w14:solidFill>
                    <w14:schemeClr w14:val="tx1"/>
                  </w14:solidFill>
                </w14:textFill>
              </w:rPr>
              <w:t>0</w:t>
            </w:r>
          </w:p>
        </w:tc>
        <w:tc>
          <w:tcPr>
            <w:tcW w:w="510" w:type="dxa"/>
            <w:shd w:val="clear" w:color="auto" w:fill="F1F1F1" w:themeFill="background1" w:themeFillShade="F2"/>
          </w:tcPr>
          <w:p>
            <w:pPr>
              <w:spacing w:after="0" w:line="360" w:lineRule="auto"/>
              <w:jc w:val="both"/>
              <w:rPr>
                <w:rFonts w:eastAsia="Times New Roman" w:cs="Times New Roman"/>
                <w:color w:val="000000" w:themeColor="text1"/>
                <w:szCs w:val="24"/>
                <w14:textFill>
                  <w14:solidFill>
                    <w14:schemeClr w14:val="tx1"/>
                  </w14:solidFill>
                </w14:textFill>
              </w:rPr>
            </w:pPr>
            <w:r>
              <w:rPr>
                <w:rFonts w:eastAsia="Times New Roman" w:cs="Times New Roman"/>
                <w:color w:val="000000" w:themeColor="text1"/>
                <w:szCs w:val="24"/>
                <w14:textFill>
                  <w14:solidFill>
                    <w14:schemeClr w14:val="tx1"/>
                  </w14:solidFill>
                </w14:textFill>
              </w:rPr>
              <w:t>15</w:t>
            </w:r>
          </w:p>
        </w:tc>
        <w:tc>
          <w:tcPr>
            <w:tcW w:w="510" w:type="dxa"/>
            <w:shd w:val="clear" w:color="auto" w:fill="F1F1F1" w:themeFill="background1" w:themeFillShade="F2"/>
          </w:tcPr>
          <w:p>
            <w:pPr>
              <w:spacing w:after="0" w:line="360" w:lineRule="auto"/>
              <w:jc w:val="both"/>
              <w:rPr>
                <w:rFonts w:eastAsia="Times New Roman" w:cs="Times New Roman"/>
                <w:color w:val="000000" w:themeColor="text1"/>
                <w:szCs w:val="24"/>
                <w14:textFill>
                  <w14:solidFill>
                    <w14:schemeClr w14:val="tx1"/>
                  </w14:solidFill>
                </w14:textFill>
              </w:rPr>
            </w:pPr>
            <w:r>
              <w:rPr>
                <w:rFonts w:eastAsia="Times New Roman" w:cs="Times New Roman"/>
                <w:color w:val="000000" w:themeColor="text1"/>
                <w:szCs w:val="24"/>
                <w14:textFill>
                  <w14:solidFill>
                    <w14:schemeClr w14:val="tx1"/>
                  </w14:solidFill>
                </w14:textFill>
              </w:rPr>
              <w:t>16</w:t>
            </w:r>
          </w:p>
        </w:tc>
        <w:tc>
          <w:tcPr>
            <w:tcW w:w="856" w:type="dxa"/>
            <w:shd w:val="clear" w:color="auto" w:fill="F1F1F1" w:themeFill="background1" w:themeFillShade="F2"/>
          </w:tcPr>
          <w:p>
            <w:pPr>
              <w:spacing w:after="0" w:line="360" w:lineRule="auto"/>
              <w:jc w:val="both"/>
              <w:rPr>
                <w:rFonts w:eastAsia="Times New Roman" w:cs="Times New Roman"/>
                <w:color w:val="000000" w:themeColor="text1"/>
                <w:szCs w:val="24"/>
                <w14:textFill>
                  <w14:solidFill>
                    <w14:schemeClr w14:val="tx1"/>
                  </w14:solidFill>
                </w14:textFill>
              </w:rPr>
            </w:pPr>
            <w:r>
              <w:rPr>
                <w:rFonts w:eastAsia="Times New Roman" w:cs="Times New Roman"/>
                <w:color w:val="000000" w:themeColor="text1"/>
                <w:szCs w:val="24"/>
                <w14:textFill>
                  <w14:solidFill>
                    <w14:schemeClr w14:val="tx1"/>
                  </w14:solidFill>
                </w14:textFill>
              </w:rPr>
              <w:t>15.5</w:t>
            </w:r>
          </w:p>
        </w:tc>
        <w:tc>
          <w:tcPr>
            <w:tcW w:w="510" w:type="dxa"/>
            <w:shd w:val="clear" w:color="auto" w:fill="F1F1F1" w:themeFill="background1" w:themeFillShade="F2"/>
          </w:tcPr>
          <w:p>
            <w:pPr>
              <w:spacing w:after="0" w:line="360" w:lineRule="auto"/>
              <w:jc w:val="both"/>
              <w:rPr>
                <w:rFonts w:eastAsia="Times New Roman" w:cs="Times New Roman"/>
                <w:color w:val="000000" w:themeColor="text1"/>
                <w:szCs w:val="24"/>
                <w14:textFill>
                  <w14:solidFill>
                    <w14:schemeClr w14:val="tx1"/>
                  </w14:solidFill>
                </w14:textFill>
              </w:rPr>
            </w:pPr>
            <w:r>
              <w:rPr>
                <w:rFonts w:eastAsia="Times New Roman" w:cs="Times New Roman"/>
                <w:color w:val="000000" w:themeColor="text1"/>
                <w:szCs w:val="24"/>
                <w14:textFill>
                  <w14:solidFill>
                    <w14:schemeClr w14:val="tx1"/>
                  </w14:solidFill>
                </w14:textFill>
              </w:rPr>
              <w:t>11</w:t>
            </w:r>
          </w:p>
        </w:tc>
        <w:tc>
          <w:tcPr>
            <w:tcW w:w="510" w:type="dxa"/>
            <w:shd w:val="clear" w:color="auto" w:fill="F1F1F1" w:themeFill="background1" w:themeFillShade="F2"/>
          </w:tcPr>
          <w:p>
            <w:pPr>
              <w:spacing w:after="0" w:line="360" w:lineRule="auto"/>
              <w:jc w:val="both"/>
              <w:rPr>
                <w:rFonts w:eastAsia="Times New Roman" w:cs="Times New Roman"/>
                <w:color w:val="000000" w:themeColor="text1"/>
                <w:szCs w:val="24"/>
                <w14:textFill>
                  <w14:solidFill>
                    <w14:schemeClr w14:val="tx1"/>
                  </w14:solidFill>
                </w14:textFill>
              </w:rPr>
            </w:pPr>
            <w:r>
              <w:rPr>
                <w:rFonts w:eastAsia="Times New Roman" w:cs="Times New Roman"/>
                <w:color w:val="000000" w:themeColor="text1"/>
                <w:szCs w:val="24"/>
                <w14:textFill>
                  <w14:solidFill>
                    <w14:schemeClr w14:val="tx1"/>
                  </w14:solidFill>
                </w14:textFill>
              </w:rPr>
              <w:t>13</w:t>
            </w:r>
          </w:p>
        </w:tc>
        <w:tc>
          <w:tcPr>
            <w:tcW w:w="871" w:type="dxa"/>
            <w:shd w:val="clear" w:color="auto" w:fill="F1F1F1" w:themeFill="background1" w:themeFillShade="F2"/>
          </w:tcPr>
          <w:p>
            <w:pPr>
              <w:spacing w:after="0" w:line="360" w:lineRule="auto"/>
              <w:jc w:val="both"/>
              <w:rPr>
                <w:rFonts w:eastAsia="Times New Roman" w:cs="Times New Roman"/>
                <w:color w:val="000000" w:themeColor="text1"/>
                <w:szCs w:val="24"/>
                <w14:textFill>
                  <w14:solidFill>
                    <w14:schemeClr w14:val="tx1"/>
                  </w14:solidFill>
                </w14:textFill>
              </w:rPr>
            </w:pPr>
            <w:r>
              <w:rPr>
                <w:rFonts w:eastAsia="Times New Roman" w:cs="Times New Roman"/>
                <w:color w:val="000000" w:themeColor="text1"/>
                <w:szCs w:val="24"/>
                <w14:textFill>
                  <w14:solidFill>
                    <w14:schemeClr w14:val="tx1"/>
                  </w14:solidFill>
                </w14:textFill>
              </w:rPr>
              <w:t>12</w:t>
            </w:r>
          </w:p>
        </w:tc>
        <w:tc>
          <w:tcPr>
            <w:tcW w:w="510" w:type="dxa"/>
            <w:gridSpan w:val="2"/>
            <w:shd w:val="clear" w:color="auto" w:fill="F1F1F1" w:themeFill="background1" w:themeFillShade="F2"/>
          </w:tcPr>
          <w:p>
            <w:pPr>
              <w:spacing w:after="0" w:line="360" w:lineRule="auto"/>
              <w:jc w:val="both"/>
              <w:rPr>
                <w:rFonts w:eastAsia="Times New Roman" w:cs="Times New Roman"/>
                <w:color w:val="000000" w:themeColor="text1"/>
                <w:szCs w:val="24"/>
                <w14:textFill>
                  <w14:solidFill>
                    <w14:schemeClr w14:val="tx1"/>
                  </w14:solidFill>
                </w14:textFill>
              </w:rPr>
            </w:pPr>
            <w:r>
              <w:rPr>
                <w:rFonts w:eastAsia="Times New Roman" w:cs="Times New Roman"/>
                <w:color w:val="000000" w:themeColor="text1"/>
                <w:szCs w:val="24"/>
                <w14:textFill>
                  <w14:solidFill>
                    <w14:schemeClr w14:val="tx1"/>
                  </w14:solidFill>
                </w14:textFill>
              </w:rPr>
              <w:t>9</w:t>
            </w:r>
          </w:p>
        </w:tc>
        <w:tc>
          <w:tcPr>
            <w:tcW w:w="510" w:type="dxa"/>
            <w:shd w:val="clear" w:color="auto" w:fill="F1F1F1" w:themeFill="background1" w:themeFillShade="F2"/>
          </w:tcPr>
          <w:p>
            <w:pPr>
              <w:spacing w:after="0" w:line="360" w:lineRule="auto"/>
              <w:jc w:val="both"/>
              <w:rPr>
                <w:rFonts w:eastAsia="Times New Roman" w:cs="Times New Roman"/>
                <w:color w:val="000000" w:themeColor="text1"/>
                <w:szCs w:val="24"/>
                <w14:textFill>
                  <w14:solidFill>
                    <w14:schemeClr w14:val="tx1"/>
                  </w14:solidFill>
                </w14:textFill>
              </w:rPr>
            </w:pPr>
            <w:r>
              <w:rPr>
                <w:rFonts w:eastAsia="Times New Roman" w:cs="Times New Roman"/>
                <w:color w:val="000000" w:themeColor="text1"/>
                <w:szCs w:val="24"/>
                <w14:textFill>
                  <w14:solidFill>
                    <w14:schemeClr w14:val="tx1"/>
                  </w14:solidFill>
                </w14:textFill>
              </w:rPr>
              <w:t>11</w:t>
            </w:r>
          </w:p>
        </w:tc>
        <w:tc>
          <w:tcPr>
            <w:tcW w:w="856" w:type="dxa"/>
            <w:shd w:val="clear" w:color="auto" w:fill="F1F1F1" w:themeFill="background1" w:themeFillShade="F2"/>
          </w:tcPr>
          <w:p>
            <w:pPr>
              <w:spacing w:after="0" w:line="360" w:lineRule="auto"/>
              <w:jc w:val="both"/>
              <w:rPr>
                <w:rFonts w:eastAsia="Times New Roman" w:cs="Times New Roman"/>
                <w:color w:val="000000" w:themeColor="text1"/>
                <w:szCs w:val="24"/>
                <w14:textFill>
                  <w14:solidFill>
                    <w14:schemeClr w14:val="tx1"/>
                  </w14:solidFill>
                </w14:textFill>
              </w:rPr>
            </w:pPr>
            <w:r>
              <w:rPr>
                <w:rFonts w:eastAsia="Times New Roman" w:cs="Times New Roman"/>
                <w:color w:val="000000" w:themeColor="text1"/>
                <w:szCs w:val="24"/>
                <w14:textFill>
                  <w14:solidFill>
                    <w14:schemeClr w14:val="tx1"/>
                  </w14:solidFill>
                </w14:textFill>
              </w:rPr>
              <w:t>10</w:t>
            </w:r>
          </w:p>
        </w:tc>
      </w:tr>
      <w:tr>
        <w:tblPrEx>
          <w:tblLayout w:type="fixed"/>
        </w:tblPrEx>
        <w:trPr>
          <w:gridAfter w:val="1"/>
          <w:wAfter w:w="8" w:type="dxa"/>
          <w:trHeight w:val="236" w:hRule="atLeast"/>
        </w:trPr>
        <w:tc>
          <w:tcPr>
            <w:tcW w:w="1754" w:type="dxa"/>
          </w:tcPr>
          <w:p>
            <w:pPr>
              <w:spacing w:after="0" w:line="360" w:lineRule="auto"/>
              <w:jc w:val="both"/>
              <w:rPr>
                <w:rFonts w:eastAsia="Times New Roman" w:cs="Times New Roman"/>
                <w:b/>
                <w:bCs w:val="0"/>
                <w:i/>
                <w:iCs/>
                <w:color w:val="000000" w:themeColor="text1"/>
                <w:szCs w:val="24"/>
                <w14:textFill>
                  <w14:solidFill>
                    <w14:schemeClr w14:val="tx1"/>
                  </w14:solidFill>
                </w14:textFill>
              </w:rPr>
            </w:pPr>
            <w:r>
              <w:rPr>
                <w:rFonts w:eastAsia="Times New Roman" w:cs="Times New Roman"/>
                <w:b/>
                <w:bCs/>
                <w:i/>
                <w:iCs/>
                <w:color w:val="000000" w:themeColor="text1"/>
                <w:szCs w:val="24"/>
                <w14:textFill>
                  <w14:solidFill>
                    <w14:schemeClr w14:val="tx1"/>
                  </w14:solidFill>
                </w14:textFill>
              </w:rPr>
              <w:t>K.oxytoca 700524</w:t>
            </w:r>
          </w:p>
        </w:tc>
        <w:tc>
          <w:tcPr>
            <w:tcW w:w="510" w:type="dxa"/>
          </w:tcPr>
          <w:p>
            <w:pPr>
              <w:spacing w:after="0" w:line="360" w:lineRule="auto"/>
              <w:jc w:val="both"/>
              <w:rPr>
                <w:rFonts w:eastAsia="Times New Roman" w:cs="Times New Roman"/>
                <w:color w:val="000000" w:themeColor="text1"/>
                <w:szCs w:val="24"/>
                <w14:textFill>
                  <w14:solidFill>
                    <w14:schemeClr w14:val="tx1"/>
                  </w14:solidFill>
                </w14:textFill>
              </w:rPr>
            </w:pPr>
            <w:r>
              <w:rPr>
                <w:rFonts w:eastAsia="Times New Roman" w:cs="Times New Roman"/>
                <w:color w:val="000000" w:themeColor="text1"/>
                <w:szCs w:val="24"/>
                <w14:textFill>
                  <w14:solidFill>
                    <w14:schemeClr w14:val="tx1"/>
                  </w14:solidFill>
                </w14:textFill>
              </w:rPr>
              <w:t>13</w:t>
            </w:r>
          </w:p>
        </w:tc>
        <w:tc>
          <w:tcPr>
            <w:tcW w:w="510" w:type="dxa"/>
          </w:tcPr>
          <w:p>
            <w:pPr>
              <w:spacing w:after="0" w:line="360" w:lineRule="auto"/>
              <w:jc w:val="both"/>
              <w:rPr>
                <w:rFonts w:eastAsia="Times New Roman" w:cs="Times New Roman"/>
                <w:color w:val="000000" w:themeColor="text1"/>
                <w:szCs w:val="24"/>
                <w14:textFill>
                  <w14:solidFill>
                    <w14:schemeClr w14:val="tx1"/>
                  </w14:solidFill>
                </w14:textFill>
              </w:rPr>
            </w:pPr>
            <w:r>
              <w:rPr>
                <w:rFonts w:eastAsia="Times New Roman" w:cs="Times New Roman"/>
                <w:color w:val="000000" w:themeColor="text1"/>
                <w:szCs w:val="24"/>
                <w14:textFill>
                  <w14:solidFill>
                    <w14:schemeClr w14:val="tx1"/>
                  </w14:solidFill>
                </w14:textFill>
              </w:rPr>
              <w:t>14</w:t>
            </w:r>
          </w:p>
        </w:tc>
        <w:tc>
          <w:tcPr>
            <w:tcW w:w="831" w:type="dxa"/>
          </w:tcPr>
          <w:p>
            <w:pPr>
              <w:spacing w:after="0" w:line="360" w:lineRule="auto"/>
              <w:jc w:val="both"/>
              <w:rPr>
                <w:rFonts w:eastAsia="Times New Roman" w:cs="Times New Roman"/>
                <w:color w:val="000000" w:themeColor="text1"/>
                <w:szCs w:val="24"/>
                <w14:textFill>
                  <w14:solidFill>
                    <w14:schemeClr w14:val="tx1"/>
                  </w14:solidFill>
                </w14:textFill>
              </w:rPr>
            </w:pPr>
            <w:r>
              <w:rPr>
                <w:rFonts w:eastAsia="Times New Roman" w:cs="Times New Roman"/>
                <w:color w:val="000000" w:themeColor="text1"/>
                <w:szCs w:val="24"/>
                <w14:textFill>
                  <w14:solidFill>
                    <w14:schemeClr w14:val="tx1"/>
                  </w14:solidFill>
                </w14:textFill>
              </w:rPr>
              <w:t>13.5</w:t>
            </w:r>
          </w:p>
        </w:tc>
        <w:tc>
          <w:tcPr>
            <w:tcW w:w="510" w:type="dxa"/>
          </w:tcPr>
          <w:p>
            <w:pPr>
              <w:spacing w:after="0" w:line="360" w:lineRule="auto"/>
              <w:jc w:val="both"/>
              <w:rPr>
                <w:rFonts w:eastAsia="Times New Roman" w:cs="Times New Roman"/>
                <w:color w:val="000000" w:themeColor="text1"/>
                <w:szCs w:val="24"/>
                <w14:textFill>
                  <w14:solidFill>
                    <w14:schemeClr w14:val="tx1"/>
                  </w14:solidFill>
                </w14:textFill>
              </w:rPr>
            </w:pPr>
            <w:r>
              <w:rPr>
                <w:rFonts w:eastAsia="Times New Roman" w:cs="Times New Roman"/>
                <w:color w:val="000000" w:themeColor="text1"/>
                <w:szCs w:val="24"/>
                <w14:textFill>
                  <w14:solidFill>
                    <w14:schemeClr w14:val="tx1"/>
                  </w14:solidFill>
                </w14:textFill>
              </w:rPr>
              <w:t>12</w:t>
            </w:r>
          </w:p>
        </w:tc>
        <w:tc>
          <w:tcPr>
            <w:tcW w:w="510" w:type="dxa"/>
          </w:tcPr>
          <w:p>
            <w:pPr>
              <w:spacing w:after="0" w:line="360" w:lineRule="auto"/>
              <w:jc w:val="both"/>
              <w:rPr>
                <w:rFonts w:eastAsia="Times New Roman" w:cs="Times New Roman"/>
                <w:color w:val="000000" w:themeColor="text1"/>
                <w:szCs w:val="24"/>
                <w14:textFill>
                  <w14:solidFill>
                    <w14:schemeClr w14:val="tx1"/>
                  </w14:solidFill>
                </w14:textFill>
              </w:rPr>
            </w:pPr>
            <w:r>
              <w:rPr>
                <w:rFonts w:eastAsia="Times New Roman" w:cs="Times New Roman"/>
                <w:color w:val="000000" w:themeColor="text1"/>
                <w:szCs w:val="24"/>
                <w14:textFill>
                  <w14:solidFill>
                    <w14:schemeClr w14:val="tx1"/>
                  </w14:solidFill>
                </w14:textFill>
              </w:rPr>
              <w:t>13</w:t>
            </w:r>
          </w:p>
        </w:tc>
        <w:tc>
          <w:tcPr>
            <w:tcW w:w="856" w:type="dxa"/>
          </w:tcPr>
          <w:p>
            <w:pPr>
              <w:spacing w:after="0" w:line="360" w:lineRule="auto"/>
              <w:jc w:val="both"/>
              <w:rPr>
                <w:rFonts w:eastAsia="Times New Roman" w:cs="Times New Roman"/>
                <w:color w:val="000000" w:themeColor="text1"/>
                <w:szCs w:val="24"/>
                <w14:textFill>
                  <w14:solidFill>
                    <w14:schemeClr w14:val="tx1"/>
                  </w14:solidFill>
                </w14:textFill>
              </w:rPr>
            </w:pPr>
            <w:r>
              <w:rPr>
                <w:rFonts w:eastAsia="Times New Roman" w:cs="Times New Roman"/>
                <w:color w:val="000000" w:themeColor="text1"/>
                <w:szCs w:val="24"/>
                <w14:textFill>
                  <w14:solidFill>
                    <w14:schemeClr w14:val="tx1"/>
                  </w14:solidFill>
                </w14:textFill>
              </w:rPr>
              <w:t>12.5</w:t>
            </w:r>
          </w:p>
        </w:tc>
        <w:tc>
          <w:tcPr>
            <w:tcW w:w="510" w:type="dxa"/>
          </w:tcPr>
          <w:p>
            <w:pPr>
              <w:spacing w:after="0" w:line="360" w:lineRule="auto"/>
              <w:jc w:val="both"/>
              <w:rPr>
                <w:rFonts w:eastAsia="Times New Roman" w:cs="Times New Roman"/>
                <w:color w:val="000000" w:themeColor="text1"/>
                <w:szCs w:val="24"/>
                <w14:textFill>
                  <w14:solidFill>
                    <w14:schemeClr w14:val="tx1"/>
                  </w14:solidFill>
                </w14:textFill>
              </w:rPr>
            </w:pPr>
            <w:r>
              <w:rPr>
                <w:rFonts w:eastAsia="Times New Roman" w:cs="Times New Roman"/>
                <w:color w:val="000000" w:themeColor="text1"/>
                <w:szCs w:val="24"/>
                <w14:textFill>
                  <w14:solidFill>
                    <w14:schemeClr w14:val="tx1"/>
                  </w14:solidFill>
                </w14:textFill>
              </w:rPr>
              <w:t>11</w:t>
            </w:r>
          </w:p>
        </w:tc>
        <w:tc>
          <w:tcPr>
            <w:tcW w:w="510" w:type="dxa"/>
          </w:tcPr>
          <w:p>
            <w:pPr>
              <w:spacing w:after="0" w:line="360" w:lineRule="auto"/>
              <w:jc w:val="both"/>
              <w:rPr>
                <w:rFonts w:eastAsia="Times New Roman" w:cs="Times New Roman"/>
                <w:color w:val="000000" w:themeColor="text1"/>
                <w:szCs w:val="24"/>
                <w14:textFill>
                  <w14:solidFill>
                    <w14:schemeClr w14:val="tx1"/>
                  </w14:solidFill>
                </w14:textFill>
              </w:rPr>
            </w:pPr>
            <w:r>
              <w:rPr>
                <w:rFonts w:eastAsia="Times New Roman" w:cs="Times New Roman"/>
                <w:color w:val="000000" w:themeColor="text1"/>
                <w:szCs w:val="24"/>
                <w14:textFill>
                  <w14:solidFill>
                    <w14:schemeClr w14:val="tx1"/>
                  </w14:solidFill>
                </w14:textFill>
              </w:rPr>
              <w:t>12</w:t>
            </w:r>
          </w:p>
        </w:tc>
        <w:tc>
          <w:tcPr>
            <w:tcW w:w="871" w:type="dxa"/>
          </w:tcPr>
          <w:p>
            <w:pPr>
              <w:spacing w:after="0" w:line="360" w:lineRule="auto"/>
              <w:jc w:val="both"/>
              <w:rPr>
                <w:rFonts w:eastAsia="Times New Roman" w:cs="Times New Roman"/>
                <w:color w:val="000000" w:themeColor="text1"/>
                <w:szCs w:val="24"/>
                <w14:textFill>
                  <w14:solidFill>
                    <w14:schemeClr w14:val="tx1"/>
                  </w14:solidFill>
                </w14:textFill>
              </w:rPr>
            </w:pPr>
            <w:r>
              <w:rPr>
                <w:rFonts w:eastAsia="Times New Roman" w:cs="Times New Roman"/>
                <w:color w:val="000000" w:themeColor="text1"/>
                <w:szCs w:val="24"/>
                <w14:textFill>
                  <w14:solidFill>
                    <w14:schemeClr w14:val="tx1"/>
                  </w14:solidFill>
                </w14:textFill>
              </w:rPr>
              <w:t>11.5</w:t>
            </w:r>
          </w:p>
        </w:tc>
        <w:tc>
          <w:tcPr>
            <w:tcW w:w="510" w:type="dxa"/>
            <w:gridSpan w:val="2"/>
          </w:tcPr>
          <w:p>
            <w:pPr>
              <w:spacing w:after="0" w:line="360" w:lineRule="auto"/>
              <w:jc w:val="both"/>
              <w:rPr>
                <w:rFonts w:eastAsia="Times New Roman" w:cs="Times New Roman"/>
                <w:color w:val="000000" w:themeColor="text1"/>
                <w:szCs w:val="24"/>
                <w14:textFill>
                  <w14:solidFill>
                    <w14:schemeClr w14:val="tx1"/>
                  </w14:solidFill>
                </w14:textFill>
              </w:rPr>
            </w:pPr>
            <w:r>
              <w:rPr>
                <w:rFonts w:eastAsia="Times New Roman" w:cs="Times New Roman"/>
                <w:color w:val="000000" w:themeColor="text1"/>
                <w:szCs w:val="24"/>
                <w14:textFill>
                  <w14:solidFill>
                    <w14:schemeClr w14:val="tx1"/>
                  </w14:solidFill>
                </w14:textFill>
              </w:rPr>
              <w:t>10</w:t>
            </w:r>
          </w:p>
        </w:tc>
        <w:tc>
          <w:tcPr>
            <w:tcW w:w="510" w:type="dxa"/>
          </w:tcPr>
          <w:p>
            <w:pPr>
              <w:spacing w:after="0" w:line="360" w:lineRule="auto"/>
              <w:jc w:val="both"/>
              <w:rPr>
                <w:rFonts w:eastAsia="Times New Roman" w:cs="Times New Roman"/>
                <w:color w:val="000000" w:themeColor="text1"/>
                <w:szCs w:val="24"/>
                <w14:textFill>
                  <w14:solidFill>
                    <w14:schemeClr w14:val="tx1"/>
                  </w14:solidFill>
                </w14:textFill>
              </w:rPr>
            </w:pPr>
            <w:r>
              <w:rPr>
                <w:rFonts w:eastAsia="Times New Roman" w:cs="Times New Roman"/>
                <w:color w:val="000000" w:themeColor="text1"/>
                <w:szCs w:val="24"/>
                <w14:textFill>
                  <w14:solidFill>
                    <w14:schemeClr w14:val="tx1"/>
                  </w14:solidFill>
                </w14:textFill>
              </w:rPr>
              <w:t>11</w:t>
            </w:r>
          </w:p>
        </w:tc>
        <w:tc>
          <w:tcPr>
            <w:tcW w:w="856" w:type="dxa"/>
          </w:tcPr>
          <w:p>
            <w:pPr>
              <w:spacing w:after="0" w:line="360" w:lineRule="auto"/>
              <w:jc w:val="both"/>
              <w:rPr>
                <w:rFonts w:eastAsia="Times New Roman" w:cs="Times New Roman"/>
                <w:color w:val="000000" w:themeColor="text1"/>
                <w:szCs w:val="24"/>
                <w14:textFill>
                  <w14:solidFill>
                    <w14:schemeClr w14:val="tx1"/>
                  </w14:solidFill>
                </w14:textFill>
              </w:rPr>
            </w:pPr>
            <w:r>
              <w:rPr>
                <w:rFonts w:eastAsia="Times New Roman" w:cs="Times New Roman"/>
                <w:color w:val="000000" w:themeColor="text1"/>
                <w:szCs w:val="24"/>
                <w14:textFill>
                  <w14:solidFill>
                    <w14:schemeClr w14:val="tx1"/>
                  </w14:solidFill>
                </w14:textFill>
              </w:rPr>
              <w:t>10.5</w:t>
            </w:r>
          </w:p>
        </w:tc>
      </w:tr>
      <w:tr>
        <w:tblPrEx>
          <w:tblLayout w:type="fixed"/>
        </w:tblPrEx>
        <w:trPr>
          <w:gridAfter w:val="1"/>
          <w:wAfter w:w="8" w:type="dxa"/>
          <w:trHeight w:val="236" w:hRule="atLeast"/>
        </w:trPr>
        <w:tc>
          <w:tcPr>
            <w:tcW w:w="1754" w:type="dxa"/>
            <w:shd w:val="clear" w:color="auto" w:fill="F1F1F1" w:themeFill="background1" w:themeFillShade="F2"/>
          </w:tcPr>
          <w:p>
            <w:pPr>
              <w:spacing w:after="0" w:line="360" w:lineRule="auto"/>
              <w:jc w:val="both"/>
              <w:rPr>
                <w:rFonts w:eastAsia="Times New Roman" w:cs="Times New Roman"/>
                <w:b/>
                <w:bCs w:val="0"/>
                <w:i/>
                <w:iCs/>
                <w:color w:val="000000" w:themeColor="text1"/>
                <w:szCs w:val="24"/>
                <w14:textFill>
                  <w14:solidFill>
                    <w14:schemeClr w14:val="tx1"/>
                  </w14:solidFill>
                </w14:textFill>
              </w:rPr>
            </w:pPr>
            <w:r>
              <w:rPr>
                <w:rFonts w:eastAsia="Times New Roman" w:cs="Times New Roman"/>
                <w:b/>
                <w:bCs/>
                <w:i/>
                <w:iCs/>
                <w:color w:val="000000" w:themeColor="text1"/>
                <w:szCs w:val="24"/>
                <w14:textFill>
                  <w14:solidFill>
                    <w14:schemeClr w14:val="tx1"/>
                  </w14:solidFill>
                </w14:textFill>
              </w:rPr>
              <w:t>S.</w:t>
            </w:r>
            <w:r>
              <w:rPr>
                <w:rFonts w:eastAsia="Times New Roman" w:cs="Times New Roman"/>
                <w:b/>
                <w:bCs/>
                <w:i/>
                <w:iCs/>
                <w:color w:val="000000" w:themeColor="text1"/>
                <w:szCs w:val="24"/>
                <w14:textFill>
                  <w14:solidFill>
                    <w14:schemeClr w14:val="tx1"/>
                  </w14:solidFill>
                </w14:textFill>
              </w:rPr>
              <w:t>aureus  43300</w:t>
            </w:r>
          </w:p>
        </w:tc>
        <w:tc>
          <w:tcPr>
            <w:tcW w:w="510" w:type="dxa"/>
            <w:shd w:val="clear" w:color="auto" w:fill="F1F1F1" w:themeFill="background1" w:themeFillShade="F2"/>
          </w:tcPr>
          <w:p>
            <w:pPr>
              <w:spacing w:after="0" w:line="360" w:lineRule="auto"/>
              <w:jc w:val="both"/>
              <w:rPr>
                <w:rFonts w:eastAsia="Times New Roman" w:cs="Times New Roman"/>
                <w:color w:val="000000" w:themeColor="text1"/>
                <w:szCs w:val="24"/>
                <w14:textFill>
                  <w14:solidFill>
                    <w14:schemeClr w14:val="tx1"/>
                  </w14:solidFill>
                </w14:textFill>
              </w:rPr>
            </w:pPr>
            <w:r>
              <w:rPr>
                <w:rFonts w:eastAsia="Times New Roman" w:cs="Times New Roman"/>
                <w:color w:val="000000" w:themeColor="text1"/>
                <w:szCs w:val="24"/>
                <w14:textFill>
                  <w14:solidFill>
                    <w14:schemeClr w14:val="tx1"/>
                  </w14:solidFill>
                </w14:textFill>
              </w:rPr>
              <w:t>0</w:t>
            </w:r>
          </w:p>
        </w:tc>
        <w:tc>
          <w:tcPr>
            <w:tcW w:w="510" w:type="dxa"/>
            <w:shd w:val="clear" w:color="auto" w:fill="F1F1F1" w:themeFill="background1" w:themeFillShade="F2"/>
          </w:tcPr>
          <w:p>
            <w:pPr>
              <w:spacing w:after="0" w:line="360" w:lineRule="auto"/>
              <w:jc w:val="both"/>
              <w:rPr>
                <w:rFonts w:eastAsia="Times New Roman" w:cs="Times New Roman"/>
                <w:color w:val="000000" w:themeColor="text1"/>
                <w:szCs w:val="24"/>
                <w14:textFill>
                  <w14:solidFill>
                    <w14:schemeClr w14:val="tx1"/>
                  </w14:solidFill>
                </w14:textFill>
              </w:rPr>
            </w:pPr>
            <w:r>
              <w:rPr>
                <w:rFonts w:eastAsia="Times New Roman" w:cs="Times New Roman"/>
                <w:color w:val="000000" w:themeColor="text1"/>
                <w:szCs w:val="24"/>
                <w14:textFill>
                  <w14:solidFill>
                    <w14:schemeClr w14:val="tx1"/>
                  </w14:solidFill>
                </w14:textFill>
              </w:rPr>
              <w:t>0</w:t>
            </w:r>
          </w:p>
        </w:tc>
        <w:tc>
          <w:tcPr>
            <w:tcW w:w="831" w:type="dxa"/>
            <w:shd w:val="clear" w:color="auto" w:fill="F1F1F1" w:themeFill="background1" w:themeFillShade="F2"/>
          </w:tcPr>
          <w:p>
            <w:pPr>
              <w:spacing w:after="0" w:line="360" w:lineRule="auto"/>
              <w:jc w:val="both"/>
              <w:rPr>
                <w:rFonts w:eastAsia="Times New Roman" w:cs="Times New Roman"/>
                <w:color w:val="000000" w:themeColor="text1"/>
                <w:szCs w:val="24"/>
                <w14:textFill>
                  <w14:solidFill>
                    <w14:schemeClr w14:val="tx1"/>
                  </w14:solidFill>
                </w14:textFill>
              </w:rPr>
            </w:pPr>
            <w:r>
              <w:rPr>
                <w:rFonts w:eastAsia="Times New Roman" w:cs="Times New Roman"/>
                <w:color w:val="000000" w:themeColor="text1"/>
                <w:szCs w:val="24"/>
                <w14:textFill>
                  <w14:solidFill>
                    <w14:schemeClr w14:val="tx1"/>
                  </w14:solidFill>
                </w14:textFill>
              </w:rPr>
              <w:t>0</w:t>
            </w:r>
          </w:p>
        </w:tc>
        <w:tc>
          <w:tcPr>
            <w:tcW w:w="510" w:type="dxa"/>
            <w:shd w:val="clear" w:color="auto" w:fill="F1F1F1" w:themeFill="background1" w:themeFillShade="F2"/>
          </w:tcPr>
          <w:p>
            <w:pPr>
              <w:spacing w:after="0" w:line="360" w:lineRule="auto"/>
              <w:jc w:val="both"/>
              <w:rPr>
                <w:rFonts w:eastAsia="Times New Roman" w:cs="Times New Roman"/>
                <w:color w:val="000000" w:themeColor="text1"/>
                <w:szCs w:val="24"/>
                <w14:textFill>
                  <w14:solidFill>
                    <w14:schemeClr w14:val="tx1"/>
                  </w14:solidFill>
                </w14:textFill>
              </w:rPr>
            </w:pPr>
            <w:r>
              <w:rPr>
                <w:rFonts w:eastAsia="Times New Roman" w:cs="Times New Roman"/>
                <w:color w:val="000000" w:themeColor="text1"/>
                <w:szCs w:val="24"/>
                <w14:textFill>
                  <w14:solidFill>
                    <w14:schemeClr w14:val="tx1"/>
                  </w14:solidFill>
                </w14:textFill>
              </w:rPr>
              <w:t>0</w:t>
            </w:r>
          </w:p>
        </w:tc>
        <w:tc>
          <w:tcPr>
            <w:tcW w:w="510" w:type="dxa"/>
            <w:shd w:val="clear" w:color="auto" w:fill="F1F1F1" w:themeFill="background1" w:themeFillShade="F2"/>
          </w:tcPr>
          <w:p>
            <w:pPr>
              <w:spacing w:after="0" w:line="360" w:lineRule="auto"/>
              <w:jc w:val="both"/>
              <w:rPr>
                <w:rFonts w:eastAsia="Times New Roman" w:cs="Times New Roman"/>
                <w:color w:val="000000" w:themeColor="text1"/>
                <w:szCs w:val="24"/>
                <w14:textFill>
                  <w14:solidFill>
                    <w14:schemeClr w14:val="tx1"/>
                  </w14:solidFill>
                </w14:textFill>
              </w:rPr>
            </w:pPr>
            <w:r>
              <w:rPr>
                <w:rFonts w:eastAsia="Times New Roman" w:cs="Times New Roman"/>
                <w:color w:val="000000" w:themeColor="text1"/>
                <w:szCs w:val="24"/>
                <w14:textFill>
                  <w14:solidFill>
                    <w14:schemeClr w14:val="tx1"/>
                  </w14:solidFill>
                </w14:textFill>
              </w:rPr>
              <w:t>0</w:t>
            </w:r>
          </w:p>
        </w:tc>
        <w:tc>
          <w:tcPr>
            <w:tcW w:w="856" w:type="dxa"/>
            <w:shd w:val="clear" w:color="auto" w:fill="F1F1F1" w:themeFill="background1" w:themeFillShade="F2"/>
          </w:tcPr>
          <w:p>
            <w:pPr>
              <w:spacing w:after="0" w:line="360" w:lineRule="auto"/>
              <w:jc w:val="both"/>
              <w:rPr>
                <w:rFonts w:eastAsia="Times New Roman" w:cs="Times New Roman"/>
                <w:color w:val="000000" w:themeColor="text1"/>
                <w:szCs w:val="24"/>
                <w14:textFill>
                  <w14:solidFill>
                    <w14:schemeClr w14:val="tx1"/>
                  </w14:solidFill>
                </w14:textFill>
              </w:rPr>
            </w:pPr>
            <w:r>
              <w:rPr>
                <w:rFonts w:eastAsia="Times New Roman" w:cs="Times New Roman"/>
                <w:color w:val="000000" w:themeColor="text1"/>
                <w:szCs w:val="24"/>
                <w14:textFill>
                  <w14:solidFill>
                    <w14:schemeClr w14:val="tx1"/>
                  </w14:solidFill>
                </w14:textFill>
              </w:rPr>
              <w:t>0</w:t>
            </w:r>
          </w:p>
        </w:tc>
        <w:tc>
          <w:tcPr>
            <w:tcW w:w="510" w:type="dxa"/>
            <w:shd w:val="clear" w:color="auto" w:fill="F1F1F1" w:themeFill="background1" w:themeFillShade="F2"/>
          </w:tcPr>
          <w:p>
            <w:pPr>
              <w:spacing w:after="0" w:line="360" w:lineRule="auto"/>
              <w:jc w:val="both"/>
              <w:rPr>
                <w:rFonts w:eastAsia="Times New Roman" w:cs="Times New Roman"/>
                <w:color w:val="000000" w:themeColor="text1"/>
                <w:szCs w:val="24"/>
                <w14:textFill>
                  <w14:solidFill>
                    <w14:schemeClr w14:val="tx1"/>
                  </w14:solidFill>
                </w14:textFill>
              </w:rPr>
            </w:pPr>
            <w:r>
              <w:rPr>
                <w:rFonts w:eastAsia="Times New Roman" w:cs="Times New Roman"/>
                <w:color w:val="000000" w:themeColor="text1"/>
                <w:szCs w:val="24"/>
                <w14:textFill>
                  <w14:solidFill>
                    <w14:schemeClr w14:val="tx1"/>
                  </w14:solidFill>
                </w14:textFill>
              </w:rPr>
              <w:t>12</w:t>
            </w:r>
          </w:p>
        </w:tc>
        <w:tc>
          <w:tcPr>
            <w:tcW w:w="510" w:type="dxa"/>
            <w:shd w:val="clear" w:color="auto" w:fill="F1F1F1" w:themeFill="background1" w:themeFillShade="F2"/>
          </w:tcPr>
          <w:p>
            <w:pPr>
              <w:spacing w:after="0" w:line="360" w:lineRule="auto"/>
              <w:jc w:val="both"/>
              <w:rPr>
                <w:rFonts w:eastAsia="Times New Roman" w:cs="Times New Roman"/>
                <w:color w:val="000000" w:themeColor="text1"/>
                <w:szCs w:val="24"/>
                <w14:textFill>
                  <w14:solidFill>
                    <w14:schemeClr w14:val="tx1"/>
                  </w14:solidFill>
                </w14:textFill>
              </w:rPr>
            </w:pPr>
            <w:r>
              <w:rPr>
                <w:rFonts w:eastAsia="Times New Roman" w:cs="Times New Roman"/>
                <w:color w:val="000000" w:themeColor="text1"/>
                <w:szCs w:val="24"/>
                <w14:textFill>
                  <w14:solidFill>
                    <w14:schemeClr w14:val="tx1"/>
                  </w14:solidFill>
                </w14:textFill>
              </w:rPr>
              <w:t>14</w:t>
            </w:r>
          </w:p>
        </w:tc>
        <w:tc>
          <w:tcPr>
            <w:tcW w:w="871" w:type="dxa"/>
            <w:shd w:val="clear" w:color="auto" w:fill="F1F1F1" w:themeFill="background1" w:themeFillShade="F2"/>
          </w:tcPr>
          <w:p>
            <w:pPr>
              <w:spacing w:after="0" w:line="360" w:lineRule="auto"/>
              <w:jc w:val="both"/>
              <w:rPr>
                <w:rFonts w:eastAsia="Times New Roman" w:cs="Times New Roman"/>
                <w:color w:val="000000" w:themeColor="text1"/>
                <w:szCs w:val="24"/>
                <w14:textFill>
                  <w14:solidFill>
                    <w14:schemeClr w14:val="tx1"/>
                  </w14:solidFill>
                </w14:textFill>
              </w:rPr>
            </w:pPr>
            <w:r>
              <w:rPr>
                <w:rFonts w:eastAsia="Times New Roman" w:cs="Times New Roman"/>
                <w:color w:val="000000" w:themeColor="text1"/>
                <w:szCs w:val="24"/>
                <w14:textFill>
                  <w14:solidFill>
                    <w14:schemeClr w14:val="tx1"/>
                  </w14:solidFill>
                </w14:textFill>
              </w:rPr>
              <w:t>13</w:t>
            </w:r>
          </w:p>
        </w:tc>
        <w:tc>
          <w:tcPr>
            <w:tcW w:w="510" w:type="dxa"/>
            <w:gridSpan w:val="2"/>
            <w:shd w:val="clear" w:color="auto" w:fill="F1F1F1" w:themeFill="background1" w:themeFillShade="F2"/>
          </w:tcPr>
          <w:p>
            <w:pPr>
              <w:spacing w:after="0" w:line="360" w:lineRule="auto"/>
              <w:jc w:val="both"/>
              <w:rPr>
                <w:rFonts w:eastAsia="Times New Roman" w:cs="Times New Roman"/>
                <w:color w:val="000000" w:themeColor="text1"/>
                <w:szCs w:val="24"/>
                <w14:textFill>
                  <w14:solidFill>
                    <w14:schemeClr w14:val="tx1"/>
                  </w14:solidFill>
                </w14:textFill>
              </w:rPr>
            </w:pPr>
            <w:r>
              <w:rPr>
                <w:rFonts w:eastAsia="Times New Roman" w:cs="Times New Roman"/>
                <w:color w:val="000000" w:themeColor="text1"/>
                <w:szCs w:val="24"/>
                <w14:textFill>
                  <w14:solidFill>
                    <w14:schemeClr w14:val="tx1"/>
                  </w14:solidFill>
                </w14:textFill>
              </w:rPr>
              <w:t>11</w:t>
            </w:r>
          </w:p>
        </w:tc>
        <w:tc>
          <w:tcPr>
            <w:tcW w:w="510" w:type="dxa"/>
            <w:shd w:val="clear" w:color="auto" w:fill="F1F1F1" w:themeFill="background1" w:themeFillShade="F2"/>
          </w:tcPr>
          <w:p>
            <w:pPr>
              <w:spacing w:after="0" w:line="360" w:lineRule="auto"/>
              <w:jc w:val="both"/>
              <w:rPr>
                <w:rFonts w:eastAsia="Times New Roman" w:cs="Times New Roman"/>
                <w:color w:val="000000" w:themeColor="text1"/>
                <w:szCs w:val="24"/>
                <w14:textFill>
                  <w14:solidFill>
                    <w14:schemeClr w14:val="tx1"/>
                  </w14:solidFill>
                </w14:textFill>
              </w:rPr>
            </w:pPr>
            <w:r>
              <w:rPr>
                <w:rFonts w:eastAsia="Times New Roman" w:cs="Times New Roman"/>
                <w:color w:val="000000" w:themeColor="text1"/>
                <w:szCs w:val="24"/>
                <w14:textFill>
                  <w14:solidFill>
                    <w14:schemeClr w14:val="tx1"/>
                  </w14:solidFill>
                </w14:textFill>
              </w:rPr>
              <w:t>12</w:t>
            </w:r>
          </w:p>
        </w:tc>
        <w:tc>
          <w:tcPr>
            <w:tcW w:w="856" w:type="dxa"/>
            <w:shd w:val="clear" w:color="auto" w:fill="F1F1F1" w:themeFill="background1" w:themeFillShade="F2"/>
          </w:tcPr>
          <w:p>
            <w:pPr>
              <w:spacing w:after="0" w:line="360" w:lineRule="auto"/>
              <w:jc w:val="both"/>
              <w:rPr>
                <w:rFonts w:eastAsia="Times New Roman" w:cs="Times New Roman"/>
                <w:color w:val="000000" w:themeColor="text1"/>
                <w:szCs w:val="24"/>
                <w14:textFill>
                  <w14:solidFill>
                    <w14:schemeClr w14:val="tx1"/>
                  </w14:solidFill>
                </w14:textFill>
              </w:rPr>
            </w:pPr>
            <w:r>
              <w:rPr>
                <w:rFonts w:eastAsia="Times New Roman" w:cs="Times New Roman"/>
                <w:color w:val="000000" w:themeColor="text1"/>
                <w:szCs w:val="24"/>
                <w14:textFill>
                  <w14:solidFill>
                    <w14:schemeClr w14:val="tx1"/>
                  </w14:solidFill>
                </w14:textFill>
              </w:rPr>
              <w:t>11.5</w:t>
            </w:r>
          </w:p>
        </w:tc>
      </w:tr>
      <w:tr>
        <w:tblPrEx>
          <w:tblLayout w:type="fixed"/>
        </w:tblPrEx>
        <w:trPr>
          <w:gridAfter w:val="1"/>
          <w:wAfter w:w="8" w:type="dxa"/>
          <w:trHeight w:val="236" w:hRule="atLeast"/>
        </w:trPr>
        <w:tc>
          <w:tcPr>
            <w:tcW w:w="1754" w:type="dxa"/>
          </w:tcPr>
          <w:p>
            <w:pPr>
              <w:spacing w:after="0" w:line="360" w:lineRule="auto"/>
              <w:jc w:val="both"/>
              <w:rPr>
                <w:rFonts w:eastAsia="Times New Roman" w:cs="Times New Roman"/>
                <w:b/>
                <w:bCs w:val="0"/>
                <w:i/>
                <w:iCs/>
                <w:color w:val="000000" w:themeColor="text1"/>
                <w:szCs w:val="24"/>
                <w14:textFill>
                  <w14:solidFill>
                    <w14:schemeClr w14:val="tx1"/>
                  </w14:solidFill>
                </w14:textFill>
              </w:rPr>
            </w:pPr>
            <w:r>
              <w:rPr>
                <w:rFonts w:eastAsia="Times New Roman" w:cs="Times New Roman"/>
                <w:b/>
                <w:bCs/>
                <w:i/>
                <w:iCs/>
                <w:color w:val="000000" w:themeColor="text1"/>
                <w:szCs w:val="24"/>
                <w14:textFill>
                  <w14:solidFill>
                    <w14:schemeClr w14:val="tx1"/>
                  </w14:solidFill>
                </w14:textFill>
              </w:rPr>
              <w:t>S. pyogene 12344</w:t>
            </w:r>
          </w:p>
        </w:tc>
        <w:tc>
          <w:tcPr>
            <w:tcW w:w="510" w:type="dxa"/>
          </w:tcPr>
          <w:p>
            <w:pPr>
              <w:spacing w:after="0" w:line="360" w:lineRule="auto"/>
              <w:jc w:val="both"/>
              <w:rPr>
                <w:rFonts w:eastAsia="Times New Roman" w:cs="Times New Roman"/>
                <w:color w:val="000000" w:themeColor="text1"/>
                <w:szCs w:val="24"/>
                <w14:textFill>
                  <w14:solidFill>
                    <w14:schemeClr w14:val="tx1"/>
                  </w14:solidFill>
                </w14:textFill>
              </w:rPr>
            </w:pPr>
            <w:r>
              <w:rPr>
                <w:rFonts w:eastAsia="Times New Roman" w:cs="Times New Roman"/>
                <w:color w:val="000000" w:themeColor="text1"/>
                <w:szCs w:val="24"/>
                <w14:textFill>
                  <w14:solidFill>
                    <w14:schemeClr w14:val="tx1"/>
                  </w14:solidFill>
                </w14:textFill>
              </w:rPr>
              <w:t>14</w:t>
            </w:r>
          </w:p>
        </w:tc>
        <w:tc>
          <w:tcPr>
            <w:tcW w:w="510" w:type="dxa"/>
          </w:tcPr>
          <w:p>
            <w:pPr>
              <w:spacing w:after="0" w:line="360" w:lineRule="auto"/>
              <w:jc w:val="both"/>
              <w:rPr>
                <w:rFonts w:eastAsia="Times New Roman" w:cs="Times New Roman"/>
                <w:color w:val="000000" w:themeColor="text1"/>
                <w:szCs w:val="24"/>
                <w14:textFill>
                  <w14:solidFill>
                    <w14:schemeClr w14:val="tx1"/>
                  </w14:solidFill>
                </w14:textFill>
              </w:rPr>
            </w:pPr>
            <w:r>
              <w:rPr>
                <w:rFonts w:eastAsia="Times New Roman" w:cs="Times New Roman"/>
                <w:color w:val="000000" w:themeColor="text1"/>
                <w:szCs w:val="24"/>
                <w14:textFill>
                  <w14:solidFill>
                    <w14:schemeClr w14:val="tx1"/>
                  </w14:solidFill>
                </w14:textFill>
              </w:rPr>
              <w:t>15</w:t>
            </w:r>
          </w:p>
        </w:tc>
        <w:tc>
          <w:tcPr>
            <w:tcW w:w="831" w:type="dxa"/>
          </w:tcPr>
          <w:p>
            <w:pPr>
              <w:spacing w:after="0" w:line="360" w:lineRule="auto"/>
              <w:jc w:val="both"/>
              <w:rPr>
                <w:rFonts w:eastAsia="Times New Roman" w:cs="Times New Roman"/>
                <w:color w:val="000000" w:themeColor="text1"/>
                <w:szCs w:val="24"/>
                <w14:textFill>
                  <w14:solidFill>
                    <w14:schemeClr w14:val="tx1"/>
                  </w14:solidFill>
                </w14:textFill>
              </w:rPr>
            </w:pPr>
            <w:r>
              <w:rPr>
                <w:rFonts w:eastAsia="Times New Roman" w:cs="Times New Roman"/>
                <w:color w:val="000000" w:themeColor="text1"/>
                <w:szCs w:val="24"/>
                <w14:textFill>
                  <w14:solidFill>
                    <w14:schemeClr w14:val="tx1"/>
                  </w14:solidFill>
                </w14:textFill>
              </w:rPr>
              <w:t>14.5</w:t>
            </w:r>
          </w:p>
        </w:tc>
        <w:tc>
          <w:tcPr>
            <w:tcW w:w="510" w:type="dxa"/>
          </w:tcPr>
          <w:p>
            <w:pPr>
              <w:spacing w:after="0" w:line="360" w:lineRule="auto"/>
              <w:jc w:val="both"/>
              <w:rPr>
                <w:rFonts w:eastAsia="Times New Roman" w:cs="Times New Roman"/>
                <w:color w:val="000000" w:themeColor="text1"/>
                <w:szCs w:val="24"/>
                <w14:textFill>
                  <w14:solidFill>
                    <w14:schemeClr w14:val="tx1"/>
                  </w14:solidFill>
                </w14:textFill>
              </w:rPr>
            </w:pPr>
            <w:r>
              <w:rPr>
                <w:rFonts w:eastAsia="Times New Roman" w:cs="Times New Roman"/>
                <w:color w:val="000000" w:themeColor="text1"/>
                <w:szCs w:val="24"/>
                <w14:textFill>
                  <w14:solidFill>
                    <w14:schemeClr w14:val="tx1"/>
                  </w14:solidFill>
                </w14:textFill>
              </w:rPr>
              <w:t>11</w:t>
            </w:r>
          </w:p>
        </w:tc>
        <w:tc>
          <w:tcPr>
            <w:tcW w:w="510" w:type="dxa"/>
          </w:tcPr>
          <w:p>
            <w:pPr>
              <w:spacing w:after="0" w:line="360" w:lineRule="auto"/>
              <w:jc w:val="both"/>
              <w:rPr>
                <w:rFonts w:eastAsia="Times New Roman" w:cs="Times New Roman"/>
                <w:color w:val="000000" w:themeColor="text1"/>
                <w:szCs w:val="24"/>
                <w14:textFill>
                  <w14:solidFill>
                    <w14:schemeClr w14:val="tx1"/>
                  </w14:solidFill>
                </w14:textFill>
              </w:rPr>
            </w:pPr>
            <w:r>
              <w:rPr>
                <w:rFonts w:eastAsia="Times New Roman" w:cs="Times New Roman"/>
                <w:color w:val="000000" w:themeColor="text1"/>
                <w:szCs w:val="24"/>
                <w14:textFill>
                  <w14:solidFill>
                    <w14:schemeClr w14:val="tx1"/>
                  </w14:solidFill>
                </w14:textFill>
              </w:rPr>
              <w:t>12</w:t>
            </w:r>
          </w:p>
        </w:tc>
        <w:tc>
          <w:tcPr>
            <w:tcW w:w="856" w:type="dxa"/>
          </w:tcPr>
          <w:p>
            <w:pPr>
              <w:spacing w:after="0" w:line="360" w:lineRule="auto"/>
              <w:jc w:val="both"/>
              <w:rPr>
                <w:rFonts w:eastAsia="Times New Roman" w:cs="Times New Roman"/>
                <w:color w:val="000000" w:themeColor="text1"/>
                <w:szCs w:val="24"/>
                <w14:textFill>
                  <w14:solidFill>
                    <w14:schemeClr w14:val="tx1"/>
                  </w14:solidFill>
                </w14:textFill>
              </w:rPr>
            </w:pPr>
            <w:r>
              <w:rPr>
                <w:rFonts w:eastAsia="Times New Roman" w:cs="Times New Roman"/>
                <w:color w:val="000000" w:themeColor="text1"/>
                <w:szCs w:val="24"/>
                <w14:textFill>
                  <w14:solidFill>
                    <w14:schemeClr w14:val="tx1"/>
                  </w14:solidFill>
                </w14:textFill>
              </w:rPr>
              <w:t>11.5</w:t>
            </w:r>
          </w:p>
        </w:tc>
        <w:tc>
          <w:tcPr>
            <w:tcW w:w="510" w:type="dxa"/>
          </w:tcPr>
          <w:p>
            <w:pPr>
              <w:spacing w:after="0" w:line="360" w:lineRule="auto"/>
              <w:jc w:val="both"/>
              <w:rPr>
                <w:rFonts w:eastAsia="Times New Roman" w:cs="Times New Roman"/>
                <w:color w:val="000000" w:themeColor="text1"/>
                <w:szCs w:val="24"/>
                <w14:textFill>
                  <w14:solidFill>
                    <w14:schemeClr w14:val="tx1"/>
                  </w14:solidFill>
                </w14:textFill>
              </w:rPr>
            </w:pPr>
            <w:r>
              <w:rPr>
                <w:rFonts w:eastAsia="Times New Roman" w:cs="Times New Roman"/>
                <w:color w:val="000000" w:themeColor="text1"/>
                <w:szCs w:val="24"/>
                <w14:textFill>
                  <w14:solidFill>
                    <w14:schemeClr w14:val="tx1"/>
                  </w14:solidFill>
                </w14:textFill>
              </w:rPr>
              <w:t>10</w:t>
            </w:r>
          </w:p>
        </w:tc>
        <w:tc>
          <w:tcPr>
            <w:tcW w:w="510" w:type="dxa"/>
          </w:tcPr>
          <w:p>
            <w:pPr>
              <w:spacing w:after="0" w:line="360" w:lineRule="auto"/>
              <w:jc w:val="both"/>
              <w:rPr>
                <w:rFonts w:eastAsia="Times New Roman" w:cs="Times New Roman"/>
                <w:color w:val="000000" w:themeColor="text1"/>
                <w:szCs w:val="24"/>
                <w14:textFill>
                  <w14:solidFill>
                    <w14:schemeClr w14:val="tx1"/>
                  </w14:solidFill>
                </w14:textFill>
              </w:rPr>
            </w:pPr>
            <w:r>
              <w:rPr>
                <w:rFonts w:eastAsia="Times New Roman" w:cs="Times New Roman"/>
                <w:color w:val="000000" w:themeColor="text1"/>
                <w:szCs w:val="24"/>
                <w14:textFill>
                  <w14:solidFill>
                    <w14:schemeClr w14:val="tx1"/>
                  </w14:solidFill>
                </w14:textFill>
              </w:rPr>
              <w:t>12</w:t>
            </w:r>
          </w:p>
        </w:tc>
        <w:tc>
          <w:tcPr>
            <w:tcW w:w="871" w:type="dxa"/>
          </w:tcPr>
          <w:p>
            <w:pPr>
              <w:spacing w:after="0" w:line="360" w:lineRule="auto"/>
              <w:jc w:val="both"/>
              <w:rPr>
                <w:rFonts w:eastAsia="Times New Roman" w:cs="Times New Roman"/>
                <w:color w:val="000000" w:themeColor="text1"/>
                <w:szCs w:val="24"/>
                <w14:textFill>
                  <w14:solidFill>
                    <w14:schemeClr w14:val="tx1"/>
                  </w14:solidFill>
                </w14:textFill>
              </w:rPr>
            </w:pPr>
            <w:r>
              <w:rPr>
                <w:rFonts w:eastAsia="Times New Roman" w:cs="Times New Roman"/>
                <w:color w:val="000000" w:themeColor="text1"/>
                <w:szCs w:val="24"/>
                <w14:textFill>
                  <w14:solidFill>
                    <w14:schemeClr w14:val="tx1"/>
                  </w14:solidFill>
                </w14:textFill>
              </w:rPr>
              <w:t>11</w:t>
            </w:r>
          </w:p>
        </w:tc>
        <w:tc>
          <w:tcPr>
            <w:tcW w:w="510" w:type="dxa"/>
            <w:gridSpan w:val="2"/>
          </w:tcPr>
          <w:p>
            <w:pPr>
              <w:spacing w:after="0" w:line="360" w:lineRule="auto"/>
              <w:jc w:val="both"/>
              <w:rPr>
                <w:rFonts w:eastAsia="Times New Roman" w:cs="Times New Roman"/>
                <w:color w:val="000000" w:themeColor="text1"/>
                <w:szCs w:val="24"/>
                <w14:textFill>
                  <w14:solidFill>
                    <w14:schemeClr w14:val="tx1"/>
                  </w14:solidFill>
                </w14:textFill>
              </w:rPr>
            </w:pPr>
            <w:r>
              <w:rPr>
                <w:rFonts w:eastAsia="Times New Roman" w:cs="Times New Roman"/>
                <w:color w:val="000000" w:themeColor="text1"/>
                <w:szCs w:val="24"/>
                <w14:textFill>
                  <w14:solidFill>
                    <w14:schemeClr w14:val="tx1"/>
                  </w14:solidFill>
                </w14:textFill>
              </w:rPr>
              <w:t>0</w:t>
            </w:r>
          </w:p>
        </w:tc>
        <w:tc>
          <w:tcPr>
            <w:tcW w:w="510" w:type="dxa"/>
          </w:tcPr>
          <w:p>
            <w:pPr>
              <w:spacing w:after="0" w:line="360" w:lineRule="auto"/>
              <w:jc w:val="both"/>
              <w:rPr>
                <w:rFonts w:eastAsia="Times New Roman" w:cs="Times New Roman"/>
                <w:color w:val="000000" w:themeColor="text1"/>
                <w:szCs w:val="24"/>
                <w14:textFill>
                  <w14:solidFill>
                    <w14:schemeClr w14:val="tx1"/>
                  </w14:solidFill>
                </w14:textFill>
              </w:rPr>
            </w:pPr>
            <w:r>
              <w:rPr>
                <w:rFonts w:eastAsia="Times New Roman" w:cs="Times New Roman"/>
                <w:color w:val="000000" w:themeColor="text1"/>
                <w:szCs w:val="24"/>
                <w14:textFill>
                  <w14:solidFill>
                    <w14:schemeClr w14:val="tx1"/>
                  </w14:solidFill>
                </w14:textFill>
              </w:rPr>
              <w:t>0</w:t>
            </w:r>
          </w:p>
        </w:tc>
        <w:tc>
          <w:tcPr>
            <w:tcW w:w="856" w:type="dxa"/>
          </w:tcPr>
          <w:p>
            <w:pPr>
              <w:spacing w:after="0" w:line="360" w:lineRule="auto"/>
              <w:jc w:val="both"/>
              <w:rPr>
                <w:rFonts w:eastAsia="Times New Roman" w:cs="Times New Roman"/>
                <w:color w:val="000000" w:themeColor="text1"/>
                <w:szCs w:val="24"/>
                <w14:textFill>
                  <w14:solidFill>
                    <w14:schemeClr w14:val="tx1"/>
                  </w14:solidFill>
                </w14:textFill>
              </w:rPr>
            </w:pPr>
            <w:r>
              <w:rPr>
                <w:rFonts w:eastAsia="Times New Roman" w:cs="Times New Roman"/>
                <w:color w:val="000000" w:themeColor="text1"/>
                <w:szCs w:val="24"/>
                <w14:textFill>
                  <w14:solidFill>
                    <w14:schemeClr w14:val="tx1"/>
                  </w14:solidFill>
                </w14:textFill>
              </w:rPr>
              <w:t>0</w:t>
            </w:r>
          </w:p>
        </w:tc>
      </w:tr>
      <w:tr>
        <w:tblPrEx>
          <w:tblLayout w:type="fixed"/>
        </w:tblPrEx>
        <w:trPr>
          <w:gridAfter w:val="1"/>
          <w:wAfter w:w="8" w:type="dxa"/>
          <w:trHeight w:val="236" w:hRule="atLeast"/>
        </w:trPr>
        <w:tc>
          <w:tcPr>
            <w:tcW w:w="1754" w:type="dxa"/>
            <w:shd w:val="clear" w:color="auto" w:fill="F1F1F1" w:themeFill="background1" w:themeFillShade="F2"/>
          </w:tcPr>
          <w:p>
            <w:pPr>
              <w:spacing w:after="0" w:line="360" w:lineRule="auto"/>
              <w:jc w:val="both"/>
              <w:rPr>
                <w:rFonts w:eastAsia="Times New Roman" w:cs="Times New Roman"/>
                <w:b/>
                <w:bCs w:val="0"/>
                <w:i/>
                <w:iCs/>
                <w:color w:val="000000" w:themeColor="text1"/>
                <w:szCs w:val="24"/>
                <w14:textFill>
                  <w14:solidFill>
                    <w14:schemeClr w14:val="tx1"/>
                  </w14:solidFill>
                </w14:textFill>
              </w:rPr>
            </w:pPr>
            <w:r>
              <w:rPr>
                <w:rFonts w:eastAsia="Times New Roman" w:cs="Times New Roman"/>
                <w:b/>
                <w:bCs/>
                <w:i/>
                <w:iCs/>
                <w:color w:val="000000" w:themeColor="text1"/>
                <w:szCs w:val="24"/>
                <w14:textFill>
                  <w14:solidFill>
                    <w14:schemeClr w14:val="tx1"/>
                  </w14:solidFill>
                </w14:textFill>
              </w:rPr>
              <w:t>P. mirabilis  P 126</w:t>
            </w:r>
          </w:p>
        </w:tc>
        <w:tc>
          <w:tcPr>
            <w:tcW w:w="510" w:type="dxa"/>
            <w:shd w:val="clear" w:color="auto" w:fill="F1F1F1" w:themeFill="background1" w:themeFillShade="F2"/>
          </w:tcPr>
          <w:p>
            <w:pPr>
              <w:spacing w:after="0" w:line="360" w:lineRule="auto"/>
              <w:jc w:val="both"/>
              <w:rPr>
                <w:rFonts w:eastAsia="Times New Roman" w:cs="Times New Roman"/>
                <w:color w:val="000000" w:themeColor="text1"/>
                <w:szCs w:val="24"/>
                <w14:textFill>
                  <w14:solidFill>
                    <w14:schemeClr w14:val="tx1"/>
                  </w14:solidFill>
                </w14:textFill>
              </w:rPr>
            </w:pPr>
            <w:r>
              <w:rPr>
                <w:rFonts w:eastAsia="Times New Roman" w:cs="Times New Roman"/>
                <w:color w:val="000000" w:themeColor="text1"/>
                <w:szCs w:val="24"/>
                <w14:textFill>
                  <w14:solidFill>
                    <w14:schemeClr w14:val="tx1"/>
                  </w14:solidFill>
                </w14:textFill>
              </w:rPr>
              <w:t>14</w:t>
            </w:r>
          </w:p>
        </w:tc>
        <w:tc>
          <w:tcPr>
            <w:tcW w:w="510" w:type="dxa"/>
            <w:shd w:val="clear" w:color="auto" w:fill="F1F1F1" w:themeFill="background1" w:themeFillShade="F2"/>
          </w:tcPr>
          <w:p>
            <w:pPr>
              <w:spacing w:after="0" w:line="360" w:lineRule="auto"/>
              <w:jc w:val="both"/>
              <w:rPr>
                <w:rFonts w:eastAsia="Times New Roman" w:cs="Times New Roman"/>
                <w:color w:val="000000" w:themeColor="text1"/>
                <w:szCs w:val="24"/>
                <w14:textFill>
                  <w14:solidFill>
                    <w14:schemeClr w14:val="tx1"/>
                  </w14:solidFill>
                </w14:textFill>
              </w:rPr>
            </w:pPr>
            <w:r>
              <w:rPr>
                <w:rFonts w:eastAsia="Times New Roman" w:cs="Times New Roman"/>
                <w:color w:val="000000" w:themeColor="text1"/>
                <w:szCs w:val="24"/>
                <w14:textFill>
                  <w14:solidFill>
                    <w14:schemeClr w14:val="tx1"/>
                  </w14:solidFill>
                </w14:textFill>
              </w:rPr>
              <w:t>14</w:t>
            </w:r>
          </w:p>
        </w:tc>
        <w:tc>
          <w:tcPr>
            <w:tcW w:w="831" w:type="dxa"/>
            <w:shd w:val="clear" w:color="auto" w:fill="F1F1F1" w:themeFill="background1" w:themeFillShade="F2"/>
          </w:tcPr>
          <w:p>
            <w:pPr>
              <w:spacing w:after="0" w:line="360" w:lineRule="auto"/>
              <w:jc w:val="both"/>
              <w:rPr>
                <w:rFonts w:eastAsia="Times New Roman" w:cs="Times New Roman"/>
                <w:color w:val="000000" w:themeColor="text1"/>
                <w:szCs w:val="24"/>
                <w14:textFill>
                  <w14:solidFill>
                    <w14:schemeClr w14:val="tx1"/>
                  </w14:solidFill>
                </w14:textFill>
              </w:rPr>
            </w:pPr>
            <w:r>
              <w:rPr>
                <w:rFonts w:eastAsia="Times New Roman" w:cs="Times New Roman"/>
                <w:color w:val="000000" w:themeColor="text1"/>
                <w:szCs w:val="24"/>
                <w14:textFill>
                  <w14:solidFill>
                    <w14:schemeClr w14:val="tx1"/>
                  </w14:solidFill>
                </w14:textFill>
              </w:rPr>
              <w:t>14</w:t>
            </w:r>
          </w:p>
        </w:tc>
        <w:tc>
          <w:tcPr>
            <w:tcW w:w="510" w:type="dxa"/>
            <w:shd w:val="clear" w:color="auto" w:fill="F1F1F1" w:themeFill="background1" w:themeFillShade="F2"/>
          </w:tcPr>
          <w:p>
            <w:pPr>
              <w:spacing w:after="0" w:line="360" w:lineRule="auto"/>
              <w:jc w:val="both"/>
              <w:rPr>
                <w:rFonts w:eastAsia="Times New Roman" w:cs="Times New Roman"/>
                <w:color w:val="000000" w:themeColor="text1"/>
                <w:szCs w:val="24"/>
                <w14:textFill>
                  <w14:solidFill>
                    <w14:schemeClr w14:val="tx1"/>
                  </w14:solidFill>
                </w14:textFill>
              </w:rPr>
            </w:pPr>
            <w:r>
              <w:rPr>
                <w:rFonts w:eastAsia="Times New Roman" w:cs="Times New Roman"/>
                <w:color w:val="000000" w:themeColor="text1"/>
                <w:szCs w:val="24"/>
                <w14:textFill>
                  <w14:solidFill>
                    <w14:schemeClr w14:val="tx1"/>
                  </w14:solidFill>
                </w14:textFill>
              </w:rPr>
              <w:t>12</w:t>
            </w:r>
          </w:p>
        </w:tc>
        <w:tc>
          <w:tcPr>
            <w:tcW w:w="510" w:type="dxa"/>
            <w:shd w:val="clear" w:color="auto" w:fill="F1F1F1" w:themeFill="background1" w:themeFillShade="F2"/>
          </w:tcPr>
          <w:p>
            <w:pPr>
              <w:spacing w:after="0" w:line="360" w:lineRule="auto"/>
              <w:jc w:val="both"/>
              <w:rPr>
                <w:rFonts w:eastAsia="Times New Roman" w:cs="Times New Roman"/>
                <w:color w:val="000000" w:themeColor="text1"/>
                <w:szCs w:val="24"/>
                <w14:textFill>
                  <w14:solidFill>
                    <w14:schemeClr w14:val="tx1"/>
                  </w14:solidFill>
                </w14:textFill>
              </w:rPr>
            </w:pPr>
            <w:r>
              <w:rPr>
                <w:rFonts w:eastAsia="Times New Roman" w:cs="Times New Roman"/>
                <w:color w:val="000000" w:themeColor="text1"/>
                <w:szCs w:val="24"/>
                <w14:textFill>
                  <w14:solidFill>
                    <w14:schemeClr w14:val="tx1"/>
                  </w14:solidFill>
                </w14:textFill>
              </w:rPr>
              <w:t>11</w:t>
            </w:r>
          </w:p>
        </w:tc>
        <w:tc>
          <w:tcPr>
            <w:tcW w:w="856" w:type="dxa"/>
            <w:shd w:val="clear" w:color="auto" w:fill="F1F1F1" w:themeFill="background1" w:themeFillShade="F2"/>
          </w:tcPr>
          <w:p>
            <w:pPr>
              <w:spacing w:after="0" w:line="360" w:lineRule="auto"/>
              <w:jc w:val="both"/>
              <w:rPr>
                <w:rFonts w:eastAsia="Times New Roman" w:cs="Times New Roman"/>
                <w:color w:val="000000" w:themeColor="text1"/>
                <w:szCs w:val="24"/>
                <w14:textFill>
                  <w14:solidFill>
                    <w14:schemeClr w14:val="tx1"/>
                  </w14:solidFill>
                </w14:textFill>
              </w:rPr>
            </w:pPr>
            <w:r>
              <w:rPr>
                <w:rFonts w:eastAsia="Times New Roman" w:cs="Times New Roman"/>
                <w:color w:val="000000" w:themeColor="text1"/>
                <w:szCs w:val="24"/>
                <w14:textFill>
                  <w14:solidFill>
                    <w14:schemeClr w14:val="tx1"/>
                  </w14:solidFill>
                </w14:textFill>
              </w:rPr>
              <w:t>11.5</w:t>
            </w:r>
          </w:p>
        </w:tc>
        <w:tc>
          <w:tcPr>
            <w:tcW w:w="510" w:type="dxa"/>
            <w:shd w:val="clear" w:color="auto" w:fill="F1F1F1" w:themeFill="background1" w:themeFillShade="F2"/>
          </w:tcPr>
          <w:p>
            <w:pPr>
              <w:spacing w:after="0" w:line="360" w:lineRule="auto"/>
              <w:jc w:val="both"/>
              <w:rPr>
                <w:rFonts w:eastAsia="Times New Roman" w:cs="Times New Roman"/>
                <w:color w:val="000000" w:themeColor="text1"/>
                <w:szCs w:val="24"/>
                <w14:textFill>
                  <w14:solidFill>
                    <w14:schemeClr w14:val="tx1"/>
                  </w14:solidFill>
                </w14:textFill>
              </w:rPr>
            </w:pPr>
            <w:r>
              <w:rPr>
                <w:rFonts w:eastAsia="Times New Roman" w:cs="Times New Roman"/>
                <w:color w:val="000000" w:themeColor="text1"/>
                <w:szCs w:val="24"/>
                <w14:textFill>
                  <w14:solidFill>
                    <w14:schemeClr w14:val="tx1"/>
                  </w14:solidFill>
                </w14:textFill>
              </w:rPr>
              <w:t>12</w:t>
            </w:r>
          </w:p>
        </w:tc>
        <w:tc>
          <w:tcPr>
            <w:tcW w:w="510" w:type="dxa"/>
            <w:shd w:val="clear" w:color="auto" w:fill="F1F1F1" w:themeFill="background1" w:themeFillShade="F2"/>
          </w:tcPr>
          <w:p>
            <w:pPr>
              <w:spacing w:after="0" w:line="360" w:lineRule="auto"/>
              <w:jc w:val="both"/>
              <w:rPr>
                <w:rFonts w:eastAsia="Times New Roman" w:cs="Times New Roman"/>
                <w:color w:val="000000" w:themeColor="text1"/>
                <w:szCs w:val="24"/>
                <w14:textFill>
                  <w14:solidFill>
                    <w14:schemeClr w14:val="tx1"/>
                  </w14:solidFill>
                </w14:textFill>
              </w:rPr>
            </w:pPr>
            <w:r>
              <w:rPr>
                <w:rFonts w:eastAsia="Times New Roman" w:cs="Times New Roman"/>
                <w:color w:val="000000" w:themeColor="text1"/>
                <w:szCs w:val="24"/>
                <w14:textFill>
                  <w14:solidFill>
                    <w14:schemeClr w14:val="tx1"/>
                  </w14:solidFill>
                </w14:textFill>
              </w:rPr>
              <w:t>14</w:t>
            </w:r>
          </w:p>
        </w:tc>
        <w:tc>
          <w:tcPr>
            <w:tcW w:w="871" w:type="dxa"/>
            <w:shd w:val="clear" w:color="auto" w:fill="F1F1F1" w:themeFill="background1" w:themeFillShade="F2"/>
          </w:tcPr>
          <w:p>
            <w:pPr>
              <w:spacing w:after="0" w:line="360" w:lineRule="auto"/>
              <w:jc w:val="both"/>
              <w:rPr>
                <w:rFonts w:eastAsia="Times New Roman" w:cs="Times New Roman"/>
                <w:color w:val="000000" w:themeColor="text1"/>
                <w:szCs w:val="24"/>
                <w14:textFill>
                  <w14:solidFill>
                    <w14:schemeClr w14:val="tx1"/>
                  </w14:solidFill>
                </w14:textFill>
              </w:rPr>
            </w:pPr>
            <w:r>
              <w:rPr>
                <w:rFonts w:eastAsia="Times New Roman" w:cs="Times New Roman"/>
                <w:color w:val="000000" w:themeColor="text1"/>
                <w:szCs w:val="24"/>
                <w14:textFill>
                  <w14:solidFill>
                    <w14:schemeClr w14:val="tx1"/>
                  </w14:solidFill>
                </w14:textFill>
              </w:rPr>
              <w:t>13</w:t>
            </w:r>
          </w:p>
        </w:tc>
        <w:tc>
          <w:tcPr>
            <w:tcW w:w="510" w:type="dxa"/>
            <w:gridSpan w:val="2"/>
            <w:shd w:val="clear" w:color="auto" w:fill="F1F1F1" w:themeFill="background1" w:themeFillShade="F2"/>
          </w:tcPr>
          <w:p>
            <w:pPr>
              <w:spacing w:after="0" w:line="360" w:lineRule="auto"/>
              <w:jc w:val="both"/>
              <w:rPr>
                <w:rFonts w:eastAsia="Times New Roman" w:cs="Times New Roman"/>
                <w:color w:val="000000" w:themeColor="text1"/>
                <w:szCs w:val="24"/>
                <w14:textFill>
                  <w14:solidFill>
                    <w14:schemeClr w14:val="tx1"/>
                  </w14:solidFill>
                </w14:textFill>
              </w:rPr>
            </w:pPr>
            <w:r>
              <w:rPr>
                <w:rFonts w:eastAsia="Times New Roman" w:cs="Times New Roman"/>
                <w:color w:val="000000" w:themeColor="text1"/>
                <w:szCs w:val="24"/>
                <w14:textFill>
                  <w14:solidFill>
                    <w14:schemeClr w14:val="tx1"/>
                  </w14:solidFill>
                </w14:textFill>
              </w:rPr>
              <w:t>8</w:t>
            </w:r>
          </w:p>
        </w:tc>
        <w:tc>
          <w:tcPr>
            <w:tcW w:w="510" w:type="dxa"/>
            <w:shd w:val="clear" w:color="auto" w:fill="F1F1F1" w:themeFill="background1" w:themeFillShade="F2"/>
          </w:tcPr>
          <w:p>
            <w:pPr>
              <w:spacing w:after="0" w:line="360" w:lineRule="auto"/>
              <w:jc w:val="both"/>
              <w:rPr>
                <w:rFonts w:eastAsia="Times New Roman" w:cs="Times New Roman"/>
                <w:color w:val="000000" w:themeColor="text1"/>
                <w:szCs w:val="24"/>
                <w14:textFill>
                  <w14:solidFill>
                    <w14:schemeClr w14:val="tx1"/>
                  </w14:solidFill>
                </w14:textFill>
              </w:rPr>
            </w:pPr>
            <w:r>
              <w:rPr>
                <w:rFonts w:eastAsia="Times New Roman" w:cs="Times New Roman"/>
                <w:color w:val="000000" w:themeColor="text1"/>
                <w:szCs w:val="24"/>
                <w14:textFill>
                  <w14:solidFill>
                    <w14:schemeClr w14:val="tx1"/>
                  </w14:solidFill>
                </w14:textFill>
              </w:rPr>
              <w:t>9</w:t>
            </w:r>
          </w:p>
        </w:tc>
        <w:tc>
          <w:tcPr>
            <w:tcW w:w="856" w:type="dxa"/>
            <w:shd w:val="clear" w:color="auto" w:fill="F1F1F1" w:themeFill="background1" w:themeFillShade="F2"/>
          </w:tcPr>
          <w:p>
            <w:pPr>
              <w:spacing w:after="0" w:line="360" w:lineRule="auto"/>
              <w:jc w:val="both"/>
              <w:rPr>
                <w:rFonts w:eastAsia="Times New Roman" w:cs="Times New Roman"/>
                <w:color w:val="000000" w:themeColor="text1"/>
                <w:szCs w:val="24"/>
                <w14:textFill>
                  <w14:solidFill>
                    <w14:schemeClr w14:val="tx1"/>
                  </w14:solidFill>
                </w14:textFill>
              </w:rPr>
            </w:pPr>
            <w:r>
              <w:rPr>
                <w:rFonts w:eastAsia="Times New Roman" w:cs="Times New Roman"/>
                <w:color w:val="000000" w:themeColor="text1"/>
                <w:szCs w:val="24"/>
                <w14:textFill>
                  <w14:solidFill>
                    <w14:schemeClr w14:val="tx1"/>
                  </w14:solidFill>
                </w14:textFill>
              </w:rPr>
              <w:t>8.5</w:t>
            </w:r>
          </w:p>
        </w:tc>
      </w:tr>
      <w:tr>
        <w:tblPrEx>
          <w:tblLayout w:type="fixed"/>
        </w:tblPrEx>
        <w:trPr>
          <w:gridAfter w:val="1"/>
          <w:wAfter w:w="8" w:type="dxa"/>
          <w:trHeight w:val="236" w:hRule="atLeast"/>
        </w:trPr>
        <w:tc>
          <w:tcPr>
            <w:tcW w:w="1754" w:type="dxa"/>
          </w:tcPr>
          <w:p>
            <w:pPr>
              <w:spacing w:after="0" w:line="360" w:lineRule="auto"/>
              <w:jc w:val="both"/>
              <w:rPr>
                <w:rFonts w:eastAsia="Times New Roman" w:cs="Times New Roman"/>
                <w:b/>
                <w:bCs w:val="0"/>
                <w:i/>
                <w:iCs/>
                <w:color w:val="000000" w:themeColor="text1"/>
                <w:szCs w:val="24"/>
                <w14:textFill>
                  <w14:solidFill>
                    <w14:schemeClr w14:val="tx1"/>
                  </w14:solidFill>
                </w14:textFill>
              </w:rPr>
            </w:pPr>
            <w:r>
              <w:rPr>
                <w:rFonts w:eastAsia="Times New Roman" w:cs="Times New Roman"/>
                <w:b/>
                <w:bCs/>
                <w:i/>
                <w:iCs/>
                <w:color w:val="000000" w:themeColor="text1"/>
                <w:szCs w:val="24"/>
                <w14:textFill>
                  <w14:solidFill>
                    <w14:schemeClr w14:val="tx1"/>
                  </w14:solidFill>
                </w14:textFill>
              </w:rPr>
              <w:t>P. aeruginosa  27853</w:t>
            </w:r>
          </w:p>
        </w:tc>
        <w:tc>
          <w:tcPr>
            <w:tcW w:w="510" w:type="dxa"/>
          </w:tcPr>
          <w:p>
            <w:pPr>
              <w:spacing w:after="0" w:line="360" w:lineRule="auto"/>
              <w:jc w:val="both"/>
              <w:rPr>
                <w:rFonts w:eastAsia="Times New Roman" w:cs="Times New Roman"/>
                <w:color w:val="000000" w:themeColor="text1"/>
                <w:szCs w:val="24"/>
                <w14:textFill>
                  <w14:solidFill>
                    <w14:schemeClr w14:val="tx1"/>
                  </w14:solidFill>
                </w14:textFill>
              </w:rPr>
            </w:pPr>
            <w:r>
              <w:rPr>
                <w:rFonts w:eastAsia="Times New Roman" w:cs="Times New Roman"/>
                <w:color w:val="000000" w:themeColor="text1"/>
                <w:szCs w:val="24"/>
                <w14:textFill>
                  <w14:solidFill>
                    <w14:schemeClr w14:val="tx1"/>
                  </w14:solidFill>
                </w14:textFill>
              </w:rPr>
              <w:t>13</w:t>
            </w:r>
          </w:p>
        </w:tc>
        <w:tc>
          <w:tcPr>
            <w:tcW w:w="510" w:type="dxa"/>
          </w:tcPr>
          <w:p>
            <w:pPr>
              <w:spacing w:after="0" w:line="360" w:lineRule="auto"/>
              <w:jc w:val="both"/>
              <w:rPr>
                <w:rFonts w:eastAsia="Times New Roman" w:cs="Times New Roman"/>
                <w:color w:val="000000" w:themeColor="text1"/>
                <w:szCs w:val="24"/>
                <w14:textFill>
                  <w14:solidFill>
                    <w14:schemeClr w14:val="tx1"/>
                  </w14:solidFill>
                </w14:textFill>
              </w:rPr>
            </w:pPr>
            <w:r>
              <w:rPr>
                <w:rFonts w:eastAsia="Times New Roman" w:cs="Times New Roman"/>
                <w:color w:val="000000" w:themeColor="text1"/>
                <w:szCs w:val="24"/>
                <w14:textFill>
                  <w14:solidFill>
                    <w14:schemeClr w14:val="tx1"/>
                  </w14:solidFill>
                </w14:textFill>
              </w:rPr>
              <w:t>12</w:t>
            </w:r>
          </w:p>
        </w:tc>
        <w:tc>
          <w:tcPr>
            <w:tcW w:w="831" w:type="dxa"/>
          </w:tcPr>
          <w:p>
            <w:pPr>
              <w:spacing w:after="0" w:line="360" w:lineRule="auto"/>
              <w:jc w:val="both"/>
              <w:rPr>
                <w:rFonts w:eastAsia="Times New Roman" w:cs="Times New Roman"/>
                <w:color w:val="000000" w:themeColor="text1"/>
                <w:szCs w:val="24"/>
                <w14:textFill>
                  <w14:solidFill>
                    <w14:schemeClr w14:val="tx1"/>
                  </w14:solidFill>
                </w14:textFill>
              </w:rPr>
            </w:pPr>
            <w:r>
              <w:rPr>
                <w:rFonts w:eastAsia="Times New Roman" w:cs="Times New Roman"/>
                <w:color w:val="000000" w:themeColor="text1"/>
                <w:szCs w:val="24"/>
                <w14:textFill>
                  <w14:solidFill>
                    <w14:schemeClr w14:val="tx1"/>
                  </w14:solidFill>
                </w14:textFill>
              </w:rPr>
              <w:t>12.5</w:t>
            </w:r>
          </w:p>
        </w:tc>
        <w:tc>
          <w:tcPr>
            <w:tcW w:w="510" w:type="dxa"/>
          </w:tcPr>
          <w:p>
            <w:pPr>
              <w:spacing w:after="0" w:line="360" w:lineRule="auto"/>
              <w:jc w:val="both"/>
              <w:rPr>
                <w:rFonts w:eastAsia="Times New Roman" w:cs="Times New Roman"/>
                <w:color w:val="000000" w:themeColor="text1"/>
                <w:szCs w:val="24"/>
                <w14:textFill>
                  <w14:solidFill>
                    <w14:schemeClr w14:val="tx1"/>
                  </w14:solidFill>
                </w14:textFill>
              </w:rPr>
            </w:pPr>
            <w:r>
              <w:rPr>
                <w:rFonts w:eastAsia="Times New Roman" w:cs="Times New Roman"/>
                <w:color w:val="000000" w:themeColor="text1"/>
                <w:szCs w:val="24"/>
                <w14:textFill>
                  <w14:solidFill>
                    <w14:schemeClr w14:val="tx1"/>
                  </w14:solidFill>
                </w14:textFill>
              </w:rPr>
              <w:t>10</w:t>
            </w:r>
          </w:p>
        </w:tc>
        <w:tc>
          <w:tcPr>
            <w:tcW w:w="510" w:type="dxa"/>
          </w:tcPr>
          <w:p>
            <w:pPr>
              <w:spacing w:after="0" w:line="360" w:lineRule="auto"/>
              <w:jc w:val="both"/>
              <w:rPr>
                <w:rFonts w:eastAsia="Times New Roman" w:cs="Times New Roman"/>
                <w:color w:val="000000" w:themeColor="text1"/>
                <w:szCs w:val="24"/>
                <w14:textFill>
                  <w14:solidFill>
                    <w14:schemeClr w14:val="tx1"/>
                  </w14:solidFill>
                </w14:textFill>
              </w:rPr>
            </w:pPr>
            <w:r>
              <w:rPr>
                <w:rFonts w:eastAsia="Times New Roman" w:cs="Times New Roman"/>
                <w:color w:val="000000" w:themeColor="text1"/>
                <w:szCs w:val="24"/>
                <w14:textFill>
                  <w14:solidFill>
                    <w14:schemeClr w14:val="tx1"/>
                  </w14:solidFill>
                </w14:textFill>
              </w:rPr>
              <w:t>10</w:t>
            </w:r>
          </w:p>
        </w:tc>
        <w:tc>
          <w:tcPr>
            <w:tcW w:w="856" w:type="dxa"/>
          </w:tcPr>
          <w:p>
            <w:pPr>
              <w:spacing w:after="0" w:line="360" w:lineRule="auto"/>
              <w:jc w:val="both"/>
              <w:rPr>
                <w:rFonts w:eastAsia="Times New Roman" w:cs="Times New Roman"/>
                <w:color w:val="000000" w:themeColor="text1"/>
                <w:szCs w:val="24"/>
                <w14:textFill>
                  <w14:solidFill>
                    <w14:schemeClr w14:val="tx1"/>
                  </w14:solidFill>
                </w14:textFill>
              </w:rPr>
            </w:pPr>
            <w:r>
              <w:rPr>
                <w:rFonts w:eastAsia="Times New Roman" w:cs="Times New Roman"/>
                <w:color w:val="000000" w:themeColor="text1"/>
                <w:szCs w:val="24"/>
                <w14:textFill>
                  <w14:solidFill>
                    <w14:schemeClr w14:val="tx1"/>
                  </w14:solidFill>
                </w14:textFill>
              </w:rPr>
              <w:t>10</w:t>
            </w:r>
          </w:p>
        </w:tc>
        <w:tc>
          <w:tcPr>
            <w:tcW w:w="510" w:type="dxa"/>
          </w:tcPr>
          <w:p>
            <w:pPr>
              <w:spacing w:after="0" w:line="360" w:lineRule="auto"/>
              <w:jc w:val="both"/>
              <w:rPr>
                <w:rFonts w:eastAsia="Times New Roman" w:cs="Times New Roman"/>
                <w:color w:val="000000" w:themeColor="text1"/>
                <w:szCs w:val="24"/>
                <w14:textFill>
                  <w14:solidFill>
                    <w14:schemeClr w14:val="tx1"/>
                  </w14:solidFill>
                </w14:textFill>
              </w:rPr>
            </w:pPr>
            <w:r>
              <w:rPr>
                <w:rFonts w:eastAsia="Times New Roman" w:cs="Times New Roman"/>
                <w:color w:val="000000" w:themeColor="text1"/>
                <w:szCs w:val="24"/>
                <w14:textFill>
                  <w14:solidFill>
                    <w14:schemeClr w14:val="tx1"/>
                  </w14:solidFill>
                </w14:textFill>
              </w:rPr>
              <w:t>16</w:t>
            </w:r>
          </w:p>
        </w:tc>
        <w:tc>
          <w:tcPr>
            <w:tcW w:w="510" w:type="dxa"/>
          </w:tcPr>
          <w:p>
            <w:pPr>
              <w:spacing w:after="0" w:line="360" w:lineRule="auto"/>
              <w:jc w:val="both"/>
              <w:rPr>
                <w:rFonts w:eastAsia="Times New Roman" w:cs="Times New Roman"/>
                <w:color w:val="000000" w:themeColor="text1"/>
                <w:szCs w:val="24"/>
                <w14:textFill>
                  <w14:solidFill>
                    <w14:schemeClr w14:val="tx1"/>
                  </w14:solidFill>
                </w14:textFill>
              </w:rPr>
            </w:pPr>
            <w:r>
              <w:rPr>
                <w:rFonts w:eastAsia="Times New Roman" w:cs="Times New Roman"/>
                <w:color w:val="000000" w:themeColor="text1"/>
                <w:szCs w:val="24"/>
                <w14:textFill>
                  <w14:solidFill>
                    <w14:schemeClr w14:val="tx1"/>
                  </w14:solidFill>
                </w14:textFill>
              </w:rPr>
              <w:t>15</w:t>
            </w:r>
          </w:p>
        </w:tc>
        <w:tc>
          <w:tcPr>
            <w:tcW w:w="871" w:type="dxa"/>
          </w:tcPr>
          <w:p>
            <w:pPr>
              <w:spacing w:after="0" w:line="360" w:lineRule="auto"/>
              <w:jc w:val="both"/>
              <w:rPr>
                <w:rFonts w:eastAsia="Times New Roman" w:cs="Times New Roman"/>
                <w:color w:val="000000" w:themeColor="text1"/>
                <w:szCs w:val="24"/>
                <w14:textFill>
                  <w14:solidFill>
                    <w14:schemeClr w14:val="tx1"/>
                  </w14:solidFill>
                </w14:textFill>
              </w:rPr>
            </w:pPr>
            <w:r>
              <w:rPr>
                <w:rFonts w:eastAsia="Times New Roman" w:cs="Times New Roman"/>
                <w:color w:val="000000" w:themeColor="text1"/>
                <w:szCs w:val="24"/>
                <w14:textFill>
                  <w14:solidFill>
                    <w14:schemeClr w14:val="tx1"/>
                  </w14:solidFill>
                </w14:textFill>
              </w:rPr>
              <w:t>15.5</w:t>
            </w:r>
          </w:p>
        </w:tc>
        <w:tc>
          <w:tcPr>
            <w:tcW w:w="510" w:type="dxa"/>
            <w:gridSpan w:val="2"/>
          </w:tcPr>
          <w:p>
            <w:pPr>
              <w:spacing w:after="0" w:line="360" w:lineRule="auto"/>
              <w:jc w:val="both"/>
              <w:rPr>
                <w:rFonts w:eastAsia="Times New Roman" w:cs="Times New Roman"/>
                <w:color w:val="000000" w:themeColor="text1"/>
                <w:szCs w:val="24"/>
                <w14:textFill>
                  <w14:solidFill>
                    <w14:schemeClr w14:val="tx1"/>
                  </w14:solidFill>
                </w14:textFill>
              </w:rPr>
            </w:pPr>
            <w:r>
              <w:rPr>
                <w:rFonts w:eastAsia="Times New Roman" w:cs="Times New Roman"/>
                <w:color w:val="000000" w:themeColor="text1"/>
                <w:szCs w:val="24"/>
                <w14:textFill>
                  <w14:solidFill>
                    <w14:schemeClr w14:val="tx1"/>
                  </w14:solidFill>
                </w14:textFill>
              </w:rPr>
              <w:t>0</w:t>
            </w:r>
          </w:p>
        </w:tc>
        <w:tc>
          <w:tcPr>
            <w:tcW w:w="510" w:type="dxa"/>
          </w:tcPr>
          <w:p>
            <w:pPr>
              <w:spacing w:after="0" w:line="360" w:lineRule="auto"/>
              <w:jc w:val="both"/>
              <w:rPr>
                <w:rFonts w:eastAsia="Times New Roman" w:cs="Times New Roman"/>
                <w:color w:val="000000" w:themeColor="text1"/>
                <w:szCs w:val="24"/>
                <w14:textFill>
                  <w14:solidFill>
                    <w14:schemeClr w14:val="tx1"/>
                  </w14:solidFill>
                </w14:textFill>
              </w:rPr>
            </w:pPr>
            <w:r>
              <w:rPr>
                <w:rFonts w:eastAsia="Times New Roman" w:cs="Times New Roman"/>
                <w:color w:val="000000" w:themeColor="text1"/>
                <w:szCs w:val="24"/>
                <w14:textFill>
                  <w14:solidFill>
                    <w14:schemeClr w14:val="tx1"/>
                  </w14:solidFill>
                </w14:textFill>
              </w:rPr>
              <w:t>0</w:t>
            </w:r>
          </w:p>
        </w:tc>
        <w:tc>
          <w:tcPr>
            <w:tcW w:w="856" w:type="dxa"/>
          </w:tcPr>
          <w:p>
            <w:pPr>
              <w:spacing w:after="0" w:line="360" w:lineRule="auto"/>
              <w:jc w:val="both"/>
              <w:rPr>
                <w:rFonts w:eastAsia="Times New Roman" w:cs="Times New Roman"/>
                <w:color w:val="000000" w:themeColor="text1"/>
                <w:szCs w:val="24"/>
                <w14:textFill>
                  <w14:solidFill>
                    <w14:schemeClr w14:val="tx1"/>
                  </w14:solidFill>
                </w14:textFill>
              </w:rPr>
            </w:pPr>
            <w:r>
              <w:rPr>
                <w:rFonts w:eastAsia="Times New Roman" w:cs="Times New Roman"/>
                <w:color w:val="000000" w:themeColor="text1"/>
                <w:szCs w:val="24"/>
                <w14:textFill>
                  <w14:solidFill>
                    <w14:schemeClr w14:val="tx1"/>
                  </w14:solidFill>
                </w14:textFill>
              </w:rPr>
              <w:t>0</w:t>
            </w:r>
          </w:p>
        </w:tc>
      </w:tr>
      <w:tr>
        <w:tblPrEx>
          <w:tblLayout w:type="fixed"/>
        </w:tblPrEx>
        <w:trPr>
          <w:gridAfter w:val="1"/>
          <w:wAfter w:w="8" w:type="dxa"/>
          <w:trHeight w:val="236" w:hRule="atLeast"/>
        </w:trPr>
        <w:tc>
          <w:tcPr>
            <w:tcW w:w="1754" w:type="dxa"/>
            <w:shd w:val="clear" w:color="auto" w:fill="F1F1F1" w:themeFill="background1" w:themeFillShade="F2"/>
          </w:tcPr>
          <w:p>
            <w:pPr>
              <w:spacing w:after="0" w:line="360" w:lineRule="auto"/>
              <w:jc w:val="both"/>
              <w:rPr>
                <w:rFonts w:eastAsia="Times New Roman" w:cs="Times New Roman"/>
                <w:b/>
                <w:bCs w:val="0"/>
                <w:i/>
                <w:iCs/>
                <w:color w:val="000000" w:themeColor="text1"/>
                <w:szCs w:val="24"/>
                <w14:textFill>
                  <w14:solidFill>
                    <w14:schemeClr w14:val="tx1"/>
                  </w14:solidFill>
                </w14:textFill>
              </w:rPr>
            </w:pPr>
            <w:r>
              <w:rPr>
                <w:rFonts w:eastAsia="Times New Roman" w:cs="Times New Roman"/>
                <w:b/>
                <w:bCs/>
                <w:i/>
                <w:iCs/>
                <w:color w:val="000000" w:themeColor="text1"/>
                <w:szCs w:val="24"/>
                <w14:textFill>
                  <w14:solidFill>
                    <w14:schemeClr w14:val="tx1"/>
                  </w14:solidFill>
                </w14:textFill>
              </w:rPr>
              <w:t>S. pneumonia 49619</w:t>
            </w:r>
          </w:p>
        </w:tc>
        <w:tc>
          <w:tcPr>
            <w:tcW w:w="510" w:type="dxa"/>
            <w:shd w:val="clear" w:color="auto" w:fill="F1F1F1" w:themeFill="background1" w:themeFillShade="F2"/>
          </w:tcPr>
          <w:p>
            <w:pPr>
              <w:spacing w:after="0" w:line="360" w:lineRule="auto"/>
              <w:jc w:val="both"/>
              <w:rPr>
                <w:rFonts w:eastAsia="Times New Roman" w:cs="Times New Roman"/>
                <w:color w:val="000000" w:themeColor="text1"/>
                <w:szCs w:val="24"/>
                <w14:textFill>
                  <w14:solidFill>
                    <w14:schemeClr w14:val="tx1"/>
                  </w14:solidFill>
                </w14:textFill>
              </w:rPr>
            </w:pPr>
            <w:r>
              <w:rPr>
                <w:rFonts w:eastAsia="Times New Roman" w:cs="Times New Roman"/>
                <w:color w:val="000000" w:themeColor="text1"/>
                <w:szCs w:val="24"/>
                <w14:textFill>
                  <w14:solidFill>
                    <w14:schemeClr w14:val="tx1"/>
                  </w14:solidFill>
                </w14:textFill>
              </w:rPr>
              <w:t>0</w:t>
            </w:r>
          </w:p>
        </w:tc>
        <w:tc>
          <w:tcPr>
            <w:tcW w:w="510" w:type="dxa"/>
            <w:shd w:val="clear" w:color="auto" w:fill="F1F1F1" w:themeFill="background1" w:themeFillShade="F2"/>
          </w:tcPr>
          <w:p>
            <w:pPr>
              <w:spacing w:after="0" w:line="360" w:lineRule="auto"/>
              <w:jc w:val="both"/>
              <w:rPr>
                <w:rFonts w:eastAsia="Times New Roman" w:cs="Times New Roman"/>
                <w:color w:val="000000" w:themeColor="text1"/>
                <w:szCs w:val="24"/>
                <w14:textFill>
                  <w14:solidFill>
                    <w14:schemeClr w14:val="tx1"/>
                  </w14:solidFill>
                </w14:textFill>
              </w:rPr>
            </w:pPr>
            <w:r>
              <w:rPr>
                <w:rFonts w:eastAsia="Times New Roman" w:cs="Times New Roman"/>
                <w:color w:val="000000" w:themeColor="text1"/>
                <w:szCs w:val="24"/>
                <w14:textFill>
                  <w14:solidFill>
                    <w14:schemeClr w14:val="tx1"/>
                  </w14:solidFill>
                </w14:textFill>
              </w:rPr>
              <w:t>0</w:t>
            </w:r>
          </w:p>
        </w:tc>
        <w:tc>
          <w:tcPr>
            <w:tcW w:w="831" w:type="dxa"/>
            <w:shd w:val="clear" w:color="auto" w:fill="F1F1F1" w:themeFill="background1" w:themeFillShade="F2"/>
          </w:tcPr>
          <w:p>
            <w:pPr>
              <w:spacing w:after="0" w:line="360" w:lineRule="auto"/>
              <w:jc w:val="both"/>
              <w:rPr>
                <w:rFonts w:eastAsia="Times New Roman" w:cs="Times New Roman"/>
                <w:color w:val="000000" w:themeColor="text1"/>
                <w:szCs w:val="24"/>
                <w14:textFill>
                  <w14:solidFill>
                    <w14:schemeClr w14:val="tx1"/>
                  </w14:solidFill>
                </w14:textFill>
              </w:rPr>
            </w:pPr>
            <w:r>
              <w:rPr>
                <w:rFonts w:eastAsia="Times New Roman" w:cs="Times New Roman"/>
                <w:color w:val="000000" w:themeColor="text1"/>
                <w:szCs w:val="24"/>
                <w14:textFill>
                  <w14:solidFill>
                    <w14:schemeClr w14:val="tx1"/>
                  </w14:solidFill>
                </w14:textFill>
              </w:rPr>
              <w:t>0</w:t>
            </w:r>
          </w:p>
        </w:tc>
        <w:tc>
          <w:tcPr>
            <w:tcW w:w="510" w:type="dxa"/>
            <w:shd w:val="clear" w:color="auto" w:fill="F1F1F1" w:themeFill="background1" w:themeFillShade="F2"/>
          </w:tcPr>
          <w:p>
            <w:pPr>
              <w:spacing w:after="0" w:line="360" w:lineRule="auto"/>
              <w:jc w:val="both"/>
              <w:rPr>
                <w:rFonts w:eastAsia="Times New Roman" w:cs="Times New Roman"/>
                <w:color w:val="000000" w:themeColor="text1"/>
                <w:szCs w:val="24"/>
                <w14:textFill>
                  <w14:solidFill>
                    <w14:schemeClr w14:val="tx1"/>
                  </w14:solidFill>
                </w14:textFill>
              </w:rPr>
            </w:pPr>
            <w:r>
              <w:rPr>
                <w:rFonts w:eastAsia="Times New Roman" w:cs="Times New Roman"/>
                <w:color w:val="000000" w:themeColor="text1"/>
                <w:szCs w:val="24"/>
                <w14:textFill>
                  <w14:solidFill>
                    <w14:schemeClr w14:val="tx1"/>
                  </w14:solidFill>
                </w14:textFill>
              </w:rPr>
              <w:t>0</w:t>
            </w:r>
          </w:p>
        </w:tc>
        <w:tc>
          <w:tcPr>
            <w:tcW w:w="510" w:type="dxa"/>
            <w:shd w:val="clear" w:color="auto" w:fill="F1F1F1" w:themeFill="background1" w:themeFillShade="F2"/>
          </w:tcPr>
          <w:p>
            <w:pPr>
              <w:spacing w:after="0" w:line="360" w:lineRule="auto"/>
              <w:jc w:val="both"/>
              <w:rPr>
                <w:rFonts w:eastAsia="Times New Roman" w:cs="Times New Roman"/>
                <w:color w:val="000000" w:themeColor="text1"/>
                <w:szCs w:val="24"/>
                <w14:textFill>
                  <w14:solidFill>
                    <w14:schemeClr w14:val="tx1"/>
                  </w14:solidFill>
                </w14:textFill>
              </w:rPr>
            </w:pPr>
            <w:r>
              <w:rPr>
                <w:rFonts w:eastAsia="Times New Roman" w:cs="Times New Roman"/>
                <w:color w:val="000000" w:themeColor="text1"/>
                <w:szCs w:val="24"/>
                <w14:textFill>
                  <w14:solidFill>
                    <w14:schemeClr w14:val="tx1"/>
                  </w14:solidFill>
                </w14:textFill>
              </w:rPr>
              <w:t>0</w:t>
            </w:r>
          </w:p>
        </w:tc>
        <w:tc>
          <w:tcPr>
            <w:tcW w:w="856" w:type="dxa"/>
            <w:shd w:val="clear" w:color="auto" w:fill="F1F1F1" w:themeFill="background1" w:themeFillShade="F2"/>
          </w:tcPr>
          <w:p>
            <w:pPr>
              <w:spacing w:after="0" w:line="360" w:lineRule="auto"/>
              <w:jc w:val="both"/>
              <w:rPr>
                <w:rFonts w:eastAsia="Times New Roman" w:cs="Times New Roman"/>
                <w:color w:val="000000" w:themeColor="text1"/>
                <w:szCs w:val="24"/>
                <w14:textFill>
                  <w14:solidFill>
                    <w14:schemeClr w14:val="tx1"/>
                  </w14:solidFill>
                </w14:textFill>
              </w:rPr>
            </w:pPr>
            <w:r>
              <w:rPr>
                <w:rFonts w:eastAsia="Times New Roman" w:cs="Times New Roman"/>
                <w:color w:val="000000" w:themeColor="text1"/>
                <w:szCs w:val="24"/>
                <w14:textFill>
                  <w14:solidFill>
                    <w14:schemeClr w14:val="tx1"/>
                  </w14:solidFill>
                </w14:textFill>
              </w:rPr>
              <w:t>0</w:t>
            </w:r>
          </w:p>
        </w:tc>
        <w:tc>
          <w:tcPr>
            <w:tcW w:w="510" w:type="dxa"/>
            <w:shd w:val="clear" w:color="auto" w:fill="F1F1F1" w:themeFill="background1" w:themeFillShade="F2"/>
          </w:tcPr>
          <w:p>
            <w:pPr>
              <w:spacing w:after="0" w:line="360" w:lineRule="auto"/>
              <w:jc w:val="both"/>
              <w:rPr>
                <w:rFonts w:eastAsia="Times New Roman" w:cs="Times New Roman"/>
                <w:color w:val="000000" w:themeColor="text1"/>
                <w:szCs w:val="24"/>
                <w14:textFill>
                  <w14:solidFill>
                    <w14:schemeClr w14:val="tx1"/>
                  </w14:solidFill>
                </w14:textFill>
              </w:rPr>
            </w:pPr>
            <w:r>
              <w:rPr>
                <w:rFonts w:eastAsia="Times New Roman" w:cs="Times New Roman"/>
                <w:color w:val="000000" w:themeColor="text1"/>
                <w:szCs w:val="24"/>
                <w14:textFill>
                  <w14:solidFill>
                    <w14:schemeClr w14:val="tx1"/>
                  </w14:solidFill>
                </w14:textFill>
              </w:rPr>
              <w:t>0</w:t>
            </w:r>
          </w:p>
        </w:tc>
        <w:tc>
          <w:tcPr>
            <w:tcW w:w="510" w:type="dxa"/>
            <w:shd w:val="clear" w:color="auto" w:fill="F1F1F1" w:themeFill="background1" w:themeFillShade="F2"/>
          </w:tcPr>
          <w:p>
            <w:pPr>
              <w:spacing w:after="0" w:line="360" w:lineRule="auto"/>
              <w:jc w:val="both"/>
              <w:rPr>
                <w:rFonts w:eastAsia="Times New Roman" w:cs="Times New Roman"/>
                <w:color w:val="000000" w:themeColor="text1"/>
                <w:szCs w:val="24"/>
                <w14:textFill>
                  <w14:solidFill>
                    <w14:schemeClr w14:val="tx1"/>
                  </w14:solidFill>
                </w14:textFill>
              </w:rPr>
            </w:pPr>
            <w:r>
              <w:rPr>
                <w:rFonts w:eastAsia="Times New Roman" w:cs="Times New Roman"/>
                <w:color w:val="000000" w:themeColor="text1"/>
                <w:szCs w:val="24"/>
                <w14:textFill>
                  <w14:solidFill>
                    <w14:schemeClr w14:val="tx1"/>
                  </w14:solidFill>
                </w14:textFill>
              </w:rPr>
              <w:t>0</w:t>
            </w:r>
          </w:p>
        </w:tc>
        <w:tc>
          <w:tcPr>
            <w:tcW w:w="871" w:type="dxa"/>
            <w:shd w:val="clear" w:color="auto" w:fill="F1F1F1" w:themeFill="background1" w:themeFillShade="F2"/>
          </w:tcPr>
          <w:p>
            <w:pPr>
              <w:spacing w:after="0" w:line="360" w:lineRule="auto"/>
              <w:jc w:val="both"/>
              <w:rPr>
                <w:rFonts w:eastAsia="Times New Roman" w:cs="Times New Roman"/>
                <w:color w:val="000000" w:themeColor="text1"/>
                <w:szCs w:val="24"/>
                <w14:textFill>
                  <w14:solidFill>
                    <w14:schemeClr w14:val="tx1"/>
                  </w14:solidFill>
                </w14:textFill>
              </w:rPr>
            </w:pPr>
            <w:r>
              <w:rPr>
                <w:rFonts w:eastAsia="Times New Roman" w:cs="Times New Roman"/>
                <w:color w:val="000000" w:themeColor="text1"/>
                <w:szCs w:val="24"/>
                <w14:textFill>
                  <w14:solidFill>
                    <w14:schemeClr w14:val="tx1"/>
                  </w14:solidFill>
                </w14:textFill>
              </w:rPr>
              <w:t>0</w:t>
            </w:r>
          </w:p>
        </w:tc>
        <w:tc>
          <w:tcPr>
            <w:tcW w:w="510" w:type="dxa"/>
            <w:gridSpan w:val="2"/>
            <w:shd w:val="clear" w:color="auto" w:fill="F1F1F1" w:themeFill="background1" w:themeFillShade="F2"/>
          </w:tcPr>
          <w:p>
            <w:pPr>
              <w:spacing w:after="0" w:line="360" w:lineRule="auto"/>
              <w:jc w:val="both"/>
              <w:rPr>
                <w:rFonts w:eastAsia="Times New Roman" w:cs="Times New Roman"/>
                <w:color w:val="000000" w:themeColor="text1"/>
                <w:szCs w:val="24"/>
                <w14:textFill>
                  <w14:solidFill>
                    <w14:schemeClr w14:val="tx1"/>
                  </w14:solidFill>
                </w14:textFill>
              </w:rPr>
            </w:pPr>
            <w:r>
              <w:rPr>
                <w:rFonts w:eastAsia="Times New Roman" w:cs="Times New Roman"/>
                <w:color w:val="000000" w:themeColor="text1"/>
                <w:szCs w:val="24"/>
                <w14:textFill>
                  <w14:solidFill>
                    <w14:schemeClr w14:val="tx1"/>
                  </w14:solidFill>
                </w14:textFill>
              </w:rPr>
              <w:t>0</w:t>
            </w:r>
          </w:p>
        </w:tc>
        <w:tc>
          <w:tcPr>
            <w:tcW w:w="510" w:type="dxa"/>
            <w:shd w:val="clear" w:color="auto" w:fill="F1F1F1" w:themeFill="background1" w:themeFillShade="F2"/>
          </w:tcPr>
          <w:p>
            <w:pPr>
              <w:spacing w:after="0" w:line="360" w:lineRule="auto"/>
              <w:jc w:val="both"/>
              <w:rPr>
                <w:rFonts w:eastAsia="Times New Roman" w:cs="Times New Roman"/>
                <w:color w:val="000000" w:themeColor="text1"/>
                <w:szCs w:val="24"/>
                <w14:textFill>
                  <w14:solidFill>
                    <w14:schemeClr w14:val="tx1"/>
                  </w14:solidFill>
                </w14:textFill>
              </w:rPr>
            </w:pPr>
            <w:r>
              <w:rPr>
                <w:rFonts w:eastAsia="Times New Roman" w:cs="Times New Roman"/>
                <w:color w:val="000000" w:themeColor="text1"/>
                <w:szCs w:val="24"/>
                <w14:textFill>
                  <w14:solidFill>
                    <w14:schemeClr w14:val="tx1"/>
                  </w14:solidFill>
                </w14:textFill>
              </w:rPr>
              <w:t>0</w:t>
            </w:r>
          </w:p>
        </w:tc>
        <w:tc>
          <w:tcPr>
            <w:tcW w:w="856" w:type="dxa"/>
            <w:shd w:val="clear" w:color="auto" w:fill="F1F1F1" w:themeFill="background1" w:themeFillShade="F2"/>
          </w:tcPr>
          <w:p>
            <w:pPr>
              <w:spacing w:after="0" w:line="360" w:lineRule="auto"/>
              <w:jc w:val="both"/>
              <w:rPr>
                <w:rFonts w:eastAsia="Times New Roman" w:cs="Times New Roman"/>
                <w:color w:val="000000" w:themeColor="text1"/>
                <w:szCs w:val="24"/>
                <w14:textFill>
                  <w14:solidFill>
                    <w14:schemeClr w14:val="tx1"/>
                  </w14:solidFill>
                </w14:textFill>
              </w:rPr>
            </w:pPr>
            <w:r>
              <w:rPr>
                <w:rFonts w:eastAsia="Times New Roman" w:cs="Times New Roman"/>
                <w:color w:val="000000" w:themeColor="text1"/>
                <w:szCs w:val="24"/>
                <w14:textFill>
                  <w14:solidFill>
                    <w14:schemeClr w14:val="tx1"/>
                  </w14:solidFill>
                </w14:textFill>
              </w:rPr>
              <w:t>0</w:t>
            </w:r>
          </w:p>
        </w:tc>
      </w:tr>
    </w:tbl>
    <w:p>
      <w:pPr>
        <w:spacing w:line="360" w:lineRule="auto"/>
        <w:jc w:val="both"/>
        <w:rPr>
          <w:rFonts w:cs="Times New Roman" w:eastAsiaTheme="minorHAnsi"/>
          <w:color w:val="000000" w:themeColor="text1"/>
          <w:szCs w:val="24"/>
          <w14:textFill>
            <w14:solidFill>
              <w14:schemeClr w14:val="tx1"/>
            </w14:solidFill>
          </w14:textFill>
        </w:rPr>
      </w:pPr>
    </w:p>
    <w:p>
      <w:pPr>
        <w:spacing w:line="360" w:lineRule="auto"/>
        <w:jc w:val="both"/>
        <w:rPr>
          <w:rFonts w:cs="Times New Roman"/>
          <w:color w:val="000000" w:themeColor="text1"/>
          <w:szCs w:val="24"/>
          <w14:textFill>
            <w14:solidFill>
              <w14:schemeClr w14:val="tx1"/>
            </w14:solidFill>
          </w14:textFill>
        </w:rPr>
      </w:pPr>
      <w:r>
        <w:rPr>
          <w:rFonts w:cs="Times New Roman"/>
          <w:color w:val="000000" w:themeColor="text1"/>
          <w:szCs w:val="24"/>
          <w:lang w:eastAsia="en-US"/>
          <w14:textFill>
            <w14:solidFill>
              <w14:schemeClr w14:val="tx1"/>
            </w14:solidFill>
          </w14:textFill>
        </w:rPr>
        <w:t>Previous table 3.1</w:t>
      </w:r>
      <w:r>
        <w:rPr>
          <w:rFonts w:cs="Times New Roman"/>
          <w:color w:val="000000" w:themeColor="text1"/>
          <w:szCs w:val="24"/>
          <w14:textFill>
            <w14:solidFill>
              <w14:schemeClr w14:val="tx1"/>
            </w14:solidFill>
          </w14:textFill>
        </w:rPr>
        <w:t xml:space="preserve">present all data used to analyze antimicrobial activity of </w:t>
      </w:r>
      <w:r>
        <w:t xml:space="preserve">garlic bulbs with its performed mean, where </w:t>
      </w:r>
      <w:r>
        <w:rPr>
          <w:rFonts w:cs="Times New Roman"/>
          <w:b/>
          <w:color w:val="000000" w:themeColor="text1"/>
          <w:szCs w:val="24"/>
          <w14:textFill>
            <w14:solidFill>
              <w14:schemeClr w14:val="tx1"/>
            </w14:solidFill>
          </w14:textFill>
        </w:rPr>
        <w:t>X1=</w:t>
      </w:r>
      <w:r>
        <w:rPr>
          <w:rFonts w:cs="Times New Roman"/>
          <w:color w:val="000000" w:themeColor="text1"/>
          <w:szCs w:val="24"/>
          <w14:textFill>
            <w14:solidFill>
              <w14:schemeClr w14:val="tx1"/>
            </w14:solidFill>
          </w14:textFill>
        </w:rPr>
        <w:t xml:space="preserve"> First step or first test</w:t>
      </w:r>
      <w:r>
        <w:rPr>
          <w:rFonts w:cs="Times New Roman"/>
          <w:color w:val="000000" w:themeColor="text1"/>
          <w:szCs w:val="24"/>
          <w14:textFill>
            <w14:solidFill>
              <w14:schemeClr w14:val="tx1"/>
            </w14:solidFill>
          </w14:textFill>
        </w:rPr>
        <w:t xml:space="preserve">, </w:t>
      </w:r>
      <w:r>
        <w:rPr>
          <w:rFonts w:cs="Times New Roman"/>
          <w:b/>
          <w:color w:val="000000" w:themeColor="text1"/>
          <w:szCs w:val="24"/>
          <w14:textFill>
            <w14:solidFill>
              <w14:schemeClr w14:val="tx1"/>
            </w14:solidFill>
          </w14:textFill>
        </w:rPr>
        <w:t xml:space="preserve">X2= </w:t>
      </w:r>
      <w:r>
        <w:rPr>
          <w:rFonts w:cs="Times New Roman"/>
          <w:color w:val="000000" w:themeColor="text1"/>
          <w:szCs w:val="24"/>
          <w14:textFill>
            <w14:solidFill>
              <w14:schemeClr w14:val="tx1"/>
            </w14:solidFill>
          </w14:textFill>
        </w:rPr>
        <w:t>Second step or second test</w:t>
      </w:r>
      <w:r>
        <w:rPr>
          <w:rFonts w:cs="Times New Roman"/>
          <w:color w:val="000000" w:themeColor="text1"/>
          <w:szCs w:val="24"/>
          <w14:textFill>
            <w14:solidFill>
              <w14:schemeClr w14:val="tx1"/>
            </w14:solidFill>
          </w14:textFill>
        </w:rPr>
        <w:t xml:space="preserve">, </w:t>
      </w:r>
      <w:r>
        <w:rPr>
          <w:rFonts w:cs="Times New Roman"/>
          <w:b/>
          <w:color w:val="000000" w:themeColor="text1"/>
          <w:szCs w:val="24"/>
          <w14:textFill>
            <w14:solidFill>
              <w14:schemeClr w14:val="tx1"/>
            </w14:solidFill>
          </w14:textFill>
        </w:rPr>
        <w:t xml:space="preserve">Mean </w:t>
      </w:r>
      <w:r>
        <w:rPr>
          <w:rFonts w:cs="Times New Roman"/>
          <w:color w:val="000000" w:themeColor="text1"/>
          <w:szCs w:val="24"/>
          <w14:textFill>
            <w14:solidFill>
              <w14:schemeClr w14:val="tx1"/>
            </w14:solidFill>
          </w14:textFill>
        </w:rPr>
        <w:t xml:space="preserve">or </w:t>
      </w:r>
      <w:r>
        <w:rPr>
          <w:rFonts w:cs="Times New Roman"/>
          <w:b/>
          <w:color w:val="000000" w:themeColor="text1"/>
          <w:szCs w:val="24"/>
          <w14:textFill>
            <w14:solidFill>
              <w14:schemeClr w14:val="tx1"/>
            </w14:solidFill>
          </w14:textFill>
        </w:rPr>
        <w:t>average</w:t>
      </w:r>
    </w:p>
    <w:p>
      <w:pPr>
        <w:pStyle w:val="3"/>
        <w:rPr>
          <w:lang w:eastAsia="en-US"/>
        </w:rPr>
      </w:pPr>
      <w:bookmarkStart w:id="135" w:name="_Toc144113039"/>
      <w:bookmarkStart w:id="136" w:name="_Toc63838260"/>
      <w:r>
        <w:rPr>
          <w:lang w:eastAsia="en-US"/>
        </w:rPr>
        <w:t>4.1.4 Comparison of plants extract and standards antibiotics</w:t>
      </w:r>
      <w:bookmarkEnd w:id="135"/>
      <w:bookmarkEnd w:id="136"/>
    </w:p>
    <w:p>
      <w:pPr>
        <w:rPr>
          <w:rFonts w:cs="Times New Roman"/>
          <w:b/>
          <w:iCs/>
          <w:color w:val="000000" w:themeColor="text1"/>
          <w:szCs w:val="24"/>
          <w:lang w:eastAsia="en-US"/>
          <w14:textFill>
            <w14:solidFill>
              <w14:schemeClr w14:val="tx1"/>
            </w14:solidFill>
          </w14:textFill>
        </w:rPr>
      </w:pPr>
      <w:r>
        <w:rPr>
          <w:lang w:eastAsia="en-US"/>
        </w:rPr>
        <w:br w:type="page"/>
      </w:r>
    </w:p>
    <w:p>
      <w:pPr>
        <w:pStyle w:val="8"/>
        <w:rPr>
          <w:lang w:eastAsia="en-US"/>
        </w:rPr>
      </w:pPr>
      <w:r>
        <w:rPr>
          <w:lang w:eastAsia="en-US"/>
        </w:rPr>
        <w:t xml:space="preserve">Table 4: </w:t>
      </w:r>
      <w:r>
        <w:t>T-test comparison of standards antibiotics and plant extracts</w:t>
      </w:r>
    </w:p>
    <w:tbl>
      <w:tblPr>
        <w:tblStyle w:val="20"/>
        <w:tblW w:w="8576" w:type="dxa"/>
        <w:tblInd w:w="0" w:type="dxa"/>
        <w:tblLayout w:type="fixed"/>
        <w:tblCellMar>
          <w:top w:w="0" w:type="dxa"/>
          <w:left w:w="108" w:type="dxa"/>
          <w:bottom w:w="0" w:type="dxa"/>
          <w:right w:w="108" w:type="dxa"/>
        </w:tblCellMar>
      </w:tblPr>
      <w:tblGrid>
        <w:gridCol w:w="1337"/>
        <w:gridCol w:w="1136"/>
        <w:gridCol w:w="950"/>
        <w:gridCol w:w="950"/>
        <w:gridCol w:w="950"/>
        <w:gridCol w:w="3253"/>
      </w:tblGrid>
      <w:tr>
        <w:tblPrEx>
          <w:tblLayout w:type="fixed"/>
        </w:tblPrEx>
        <w:trPr>
          <w:trHeight w:val="302" w:hRule="atLeast"/>
        </w:trPr>
        <w:tc>
          <w:tcPr>
            <w:tcW w:w="1337" w:type="dxa"/>
            <w:tcBorders>
              <w:top w:val="single" w:color="auto" w:sz="4" w:space="0"/>
              <w:left w:val="nil"/>
              <w:bottom w:val="single" w:color="auto" w:sz="4" w:space="0"/>
              <w:right w:val="nil"/>
            </w:tcBorders>
            <w:shd w:val="clear" w:color="auto" w:fill="auto"/>
            <w:vAlign w:val="bottom"/>
          </w:tcPr>
          <w:p>
            <w:pPr>
              <w:spacing w:after="0" w:line="240" w:lineRule="auto"/>
              <w:jc w:val="center"/>
              <w:rPr>
                <w:rFonts w:eastAsia="Times New Roman" w:cs="Times New Roman"/>
                <w:b/>
                <w:bCs/>
                <w:color w:val="000000"/>
                <w:szCs w:val="24"/>
              </w:rPr>
            </w:pPr>
            <w:r>
              <w:rPr>
                <w:rFonts w:eastAsia="Times New Roman" w:cs="Times New Roman"/>
                <w:b/>
                <w:bCs/>
                <w:color w:val="000000"/>
                <w:szCs w:val="24"/>
              </w:rPr>
              <w:t>Antibiotics</w:t>
            </w:r>
          </w:p>
        </w:tc>
        <w:tc>
          <w:tcPr>
            <w:tcW w:w="1136" w:type="dxa"/>
            <w:tcBorders>
              <w:top w:val="single" w:color="auto" w:sz="4" w:space="0"/>
              <w:left w:val="nil"/>
              <w:bottom w:val="single" w:color="auto" w:sz="4" w:space="0"/>
              <w:right w:val="nil"/>
            </w:tcBorders>
            <w:shd w:val="clear" w:color="auto" w:fill="auto"/>
            <w:vAlign w:val="bottom"/>
          </w:tcPr>
          <w:p>
            <w:pPr>
              <w:spacing w:after="0" w:line="240" w:lineRule="auto"/>
              <w:jc w:val="center"/>
              <w:rPr>
                <w:rFonts w:eastAsia="Times New Roman" w:cs="Times New Roman"/>
                <w:b/>
                <w:bCs/>
                <w:color w:val="000000"/>
                <w:szCs w:val="24"/>
              </w:rPr>
            </w:pPr>
            <w:r>
              <w:rPr>
                <w:rFonts w:eastAsia="Times New Roman" w:cs="Times New Roman"/>
                <w:b/>
                <w:bCs/>
                <w:color w:val="000000"/>
                <w:szCs w:val="24"/>
              </w:rPr>
              <w:t>Solvents</w:t>
            </w:r>
          </w:p>
        </w:tc>
        <w:tc>
          <w:tcPr>
            <w:tcW w:w="950" w:type="dxa"/>
            <w:tcBorders>
              <w:top w:val="single" w:color="auto" w:sz="4" w:space="0"/>
              <w:left w:val="nil"/>
              <w:bottom w:val="single" w:color="auto" w:sz="4" w:space="0"/>
              <w:right w:val="nil"/>
            </w:tcBorders>
            <w:shd w:val="clear" w:color="auto" w:fill="auto"/>
            <w:vAlign w:val="bottom"/>
          </w:tcPr>
          <w:p>
            <w:pPr>
              <w:spacing w:after="0" w:line="240" w:lineRule="auto"/>
              <w:jc w:val="center"/>
              <w:rPr>
                <w:rFonts w:eastAsia="Times New Roman" w:cs="Times New Roman"/>
                <w:b/>
                <w:bCs/>
                <w:color w:val="000000"/>
                <w:szCs w:val="24"/>
              </w:rPr>
            </w:pPr>
            <w:r>
              <w:rPr>
                <w:rFonts w:eastAsia="Times New Roman" w:cs="Times New Roman"/>
                <w:b/>
                <w:bCs/>
                <w:color w:val="000000"/>
                <w:szCs w:val="24"/>
              </w:rPr>
              <w:t>P-value</w:t>
            </w:r>
          </w:p>
        </w:tc>
        <w:tc>
          <w:tcPr>
            <w:tcW w:w="950" w:type="dxa"/>
            <w:tcBorders>
              <w:top w:val="single" w:color="auto" w:sz="4" w:space="0"/>
              <w:left w:val="nil"/>
              <w:bottom w:val="single" w:color="auto" w:sz="4" w:space="0"/>
              <w:right w:val="nil"/>
            </w:tcBorders>
            <w:shd w:val="clear" w:color="auto" w:fill="auto"/>
            <w:vAlign w:val="bottom"/>
          </w:tcPr>
          <w:p>
            <w:pPr>
              <w:spacing w:after="0" w:line="240" w:lineRule="auto"/>
              <w:jc w:val="center"/>
              <w:rPr>
                <w:rFonts w:eastAsia="Times New Roman" w:cs="Times New Roman"/>
                <w:b/>
                <w:bCs/>
                <w:color w:val="000000"/>
                <w:szCs w:val="24"/>
              </w:rPr>
            </w:pPr>
            <w:r>
              <w:rPr>
                <w:rFonts w:eastAsia="Times New Roman" w:cs="Times New Roman"/>
                <w:b/>
                <w:bCs/>
                <w:color w:val="000000"/>
                <w:szCs w:val="24"/>
              </w:rPr>
              <w:t>T-cal</w:t>
            </w:r>
          </w:p>
        </w:tc>
        <w:tc>
          <w:tcPr>
            <w:tcW w:w="950" w:type="dxa"/>
            <w:tcBorders>
              <w:top w:val="single" w:color="auto" w:sz="4" w:space="0"/>
              <w:left w:val="nil"/>
              <w:bottom w:val="single" w:color="auto" w:sz="4" w:space="0"/>
              <w:right w:val="nil"/>
            </w:tcBorders>
            <w:shd w:val="clear" w:color="auto" w:fill="auto"/>
            <w:vAlign w:val="bottom"/>
          </w:tcPr>
          <w:p>
            <w:pPr>
              <w:spacing w:after="0" w:line="240" w:lineRule="auto"/>
              <w:jc w:val="center"/>
              <w:rPr>
                <w:rFonts w:eastAsia="Times New Roman" w:cs="Times New Roman"/>
                <w:b/>
                <w:bCs/>
                <w:color w:val="000000"/>
                <w:szCs w:val="24"/>
              </w:rPr>
            </w:pPr>
            <w:r>
              <w:rPr>
                <w:rFonts w:eastAsia="Times New Roman" w:cs="Times New Roman"/>
                <w:b/>
                <w:bCs/>
                <w:color w:val="000000"/>
                <w:szCs w:val="24"/>
              </w:rPr>
              <w:t>T-tab</w:t>
            </w:r>
          </w:p>
        </w:tc>
        <w:tc>
          <w:tcPr>
            <w:tcW w:w="3253" w:type="dxa"/>
            <w:tcBorders>
              <w:top w:val="single" w:color="auto" w:sz="4" w:space="0"/>
              <w:left w:val="nil"/>
              <w:bottom w:val="single" w:color="auto" w:sz="4" w:space="0"/>
              <w:right w:val="nil"/>
            </w:tcBorders>
            <w:shd w:val="clear" w:color="auto" w:fill="auto"/>
            <w:vAlign w:val="bottom"/>
          </w:tcPr>
          <w:p>
            <w:pPr>
              <w:spacing w:after="0" w:line="240" w:lineRule="auto"/>
              <w:jc w:val="center"/>
              <w:rPr>
                <w:rFonts w:eastAsia="Times New Roman" w:cs="Times New Roman"/>
                <w:b/>
                <w:bCs/>
                <w:color w:val="000000"/>
                <w:szCs w:val="24"/>
              </w:rPr>
            </w:pPr>
            <w:r>
              <w:rPr>
                <w:rFonts w:eastAsia="Times New Roman" w:cs="Times New Roman"/>
                <w:b/>
                <w:bCs/>
                <w:color w:val="000000"/>
                <w:szCs w:val="24"/>
              </w:rPr>
              <w:t>Observations</w:t>
            </w:r>
          </w:p>
        </w:tc>
      </w:tr>
      <w:tr>
        <w:tblPrEx>
          <w:tblLayout w:type="fixed"/>
        </w:tblPrEx>
        <w:trPr>
          <w:trHeight w:val="302" w:hRule="atLeast"/>
        </w:trPr>
        <w:tc>
          <w:tcPr>
            <w:tcW w:w="1337" w:type="dxa"/>
            <w:tcBorders>
              <w:top w:val="nil"/>
              <w:left w:val="nil"/>
              <w:bottom w:val="nil"/>
              <w:right w:val="nil"/>
            </w:tcBorders>
            <w:shd w:val="clear" w:color="auto" w:fill="auto"/>
            <w:vAlign w:val="bottom"/>
          </w:tcPr>
          <w:p>
            <w:pPr>
              <w:spacing w:after="0" w:line="240" w:lineRule="auto"/>
              <w:jc w:val="center"/>
              <w:rPr>
                <w:rFonts w:eastAsia="Times New Roman" w:cs="Times New Roman"/>
                <w:b/>
                <w:bCs/>
                <w:color w:val="000000"/>
                <w:szCs w:val="24"/>
              </w:rPr>
            </w:pPr>
            <w:r>
              <w:rPr>
                <w:rFonts w:eastAsia="Times New Roman" w:cs="Times New Roman"/>
                <w:b/>
                <w:bCs/>
                <w:color w:val="000000"/>
                <w:szCs w:val="24"/>
              </w:rPr>
              <w:t>CIP/5</w:t>
            </w:r>
          </w:p>
        </w:tc>
        <w:tc>
          <w:tcPr>
            <w:tcW w:w="1136" w:type="dxa"/>
            <w:tcBorders>
              <w:top w:val="nil"/>
              <w:left w:val="nil"/>
              <w:bottom w:val="nil"/>
              <w:right w:val="nil"/>
            </w:tcBorders>
            <w:shd w:val="clear" w:color="auto" w:fill="auto"/>
            <w:vAlign w:val="bottom"/>
          </w:tcPr>
          <w:p>
            <w:pPr>
              <w:spacing w:after="0" w:line="240" w:lineRule="auto"/>
              <w:jc w:val="center"/>
              <w:rPr>
                <w:rFonts w:eastAsia="Times New Roman" w:cs="Times New Roman"/>
                <w:color w:val="000000"/>
                <w:szCs w:val="24"/>
              </w:rPr>
            </w:pPr>
            <w:r>
              <w:rPr>
                <w:rFonts w:eastAsia="Times New Roman" w:cs="Times New Roman"/>
                <w:color w:val="000000"/>
                <w:szCs w:val="24"/>
              </w:rPr>
              <w:t>D.water</w:t>
            </w:r>
          </w:p>
        </w:tc>
        <w:tc>
          <w:tcPr>
            <w:tcW w:w="950" w:type="dxa"/>
            <w:tcBorders>
              <w:top w:val="nil"/>
              <w:left w:val="nil"/>
              <w:bottom w:val="nil"/>
              <w:right w:val="nil"/>
            </w:tcBorders>
            <w:shd w:val="clear" w:color="auto" w:fill="auto"/>
            <w:vAlign w:val="bottom"/>
          </w:tcPr>
          <w:p>
            <w:pPr>
              <w:spacing w:after="0" w:line="240" w:lineRule="auto"/>
              <w:jc w:val="center"/>
              <w:rPr>
                <w:rFonts w:eastAsia="Times New Roman" w:cs="Times New Roman"/>
                <w:color w:val="000000"/>
                <w:sz w:val="22"/>
              </w:rPr>
            </w:pPr>
            <w:r>
              <w:rPr>
                <w:rFonts w:eastAsia="Times New Roman" w:cs="Times New Roman"/>
                <w:color w:val="000000"/>
                <w:sz w:val="22"/>
              </w:rPr>
              <w:t>0.115</w:t>
            </w:r>
          </w:p>
        </w:tc>
        <w:tc>
          <w:tcPr>
            <w:tcW w:w="950" w:type="dxa"/>
            <w:tcBorders>
              <w:top w:val="nil"/>
              <w:left w:val="nil"/>
              <w:bottom w:val="nil"/>
              <w:right w:val="nil"/>
            </w:tcBorders>
            <w:shd w:val="clear" w:color="auto" w:fill="auto"/>
            <w:vAlign w:val="bottom"/>
          </w:tcPr>
          <w:p>
            <w:pPr>
              <w:spacing w:after="0" w:line="240" w:lineRule="auto"/>
              <w:jc w:val="center"/>
              <w:rPr>
                <w:rFonts w:eastAsia="Times New Roman" w:cs="Times New Roman"/>
                <w:color w:val="000000"/>
                <w:sz w:val="22"/>
              </w:rPr>
            </w:pPr>
            <w:r>
              <w:rPr>
                <w:rFonts w:eastAsia="Times New Roman" w:cs="Times New Roman"/>
                <w:color w:val="000000"/>
                <w:sz w:val="22"/>
              </w:rPr>
              <w:t>1.72</w:t>
            </w:r>
          </w:p>
        </w:tc>
        <w:tc>
          <w:tcPr>
            <w:tcW w:w="950" w:type="dxa"/>
            <w:tcBorders>
              <w:top w:val="nil"/>
              <w:left w:val="nil"/>
              <w:bottom w:val="nil"/>
              <w:right w:val="nil"/>
            </w:tcBorders>
            <w:shd w:val="clear" w:color="auto" w:fill="auto"/>
            <w:vAlign w:val="bottom"/>
          </w:tcPr>
          <w:p>
            <w:pPr>
              <w:spacing w:after="0" w:line="240" w:lineRule="auto"/>
              <w:jc w:val="center"/>
              <w:rPr>
                <w:rFonts w:eastAsia="Times New Roman" w:cs="Times New Roman"/>
                <w:color w:val="000000"/>
                <w:sz w:val="22"/>
              </w:rPr>
            </w:pPr>
            <w:r>
              <w:rPr>
                <w:rFonts w:eastAsia="Times New Roman" w:cs="Times New Roman"/>
                <w:color w:val="000000"/>
                <w:sz w:val="22"/>
              </w:rPr>
              <w:t>2.2281</w:t>
            </w:r>
          </w:p>
        </w:tc>
        <w:tc>
          <w:tcPr>
            <w:tcW w:w="3253" w:type="dxa"/>
            <w:tcBorders>
              <w:top w:val="nil"/>
              <w:left w:val="nil"/>
              <w:bottom w:val="nil"/>
              <w:right w:val="nil"/>
            </w:tcBorders>
            <w:shd w:val="clear" w:color="auto" w:fill="auto"/>
            <w:vAlign w:val="bottom"/>
          </w:tcPr>
          <w:p>
            <w:pPr>
              <w:spacing w:after="0" w:line="240" w:lineRule="auto"/>
              <w:jc w:val="center"/>
              <w:rPr>
                <w:rFonts w:eastAsia="Times New Roman" w:cs="Times New Roman"/>
                <w:color w:val="000000"/>
                <w:szCs w:val="24"/>
              </w:rPr>
            </w:pPr>
            <w:r>
              <w:rPr>
                <w:rFonts w:eastAsia="Times New Roman" w:cs="Times New Roman"/>
                <w:color w:val="000000"/>
                <w:szCs w:val="24"/>
              </w:rPr>
              <w:t>not significant</w:t>
            </w:r>
          </w:p>
        </w:tc>
      </w:tr>
      <w:tr>
        <w:tblPrEx>
          <w:tblLayout w:type="fixed"/>
        </w:tblPrEx>
        <w:trPr>
          <w:trHeight w:val="302" w:hRule="atLeast"/>
        </w:trPr>
        <w:tc>
          <w:tcPr>
            <w:tcW w:w="1337" w:type="dxa"/>
            <w:tcBorders>
              <w:top w:val="nil"/>
              <w:left w:val="nil"/>
              <w:bottom w:val="nil"/>
              <w:right w:val="nil"/>
            </w:tcBorders>
            <w:shd w:val="clear" w:color="auto" w:fill="auto"/>
            <w:vAlign w:val="bottom"/>
          </w:tcPr>
          <w:p>
            <w:pPr>
              <w:spacing w:after="0" w:line="240" w:lineRule="auto"/>
              <w:jc w:val="center"/>
              <w:rPr>
                <w:rFonts w:eastAsia="Times New Roman" w:cs="Times New Roman"/>
                <w:color w:val="000000"/>
                <w:szCs w:val="24"/>
              </w:rPr>
            </w:pPr>
          </w:p>
        </w:tc>
        <w:tc>
          <w:tcPr>
            <w:tcW w:w="1136" w:type="dxa"/>
            <w:tcBorders>
              <w:top w:val="nil"/>
              <w:left w:val="nil"/>
              <w:bottom w:val="nil"/>
              <w:right w:val="nil"/>
            </w:tcBorders>
            <w:shd w:val="clear" w:color="auto" w:fill="auto"/>
            <w:vAlign w:val="bottom"/>
          </w:tcPr>
          <w:p>
            <w:pPr>
              <w:spacing w:after="0" w:line="240" w:lineRule="auto"/>
              <w:jc w:val="center"/>
              <w:rPr>
                <w:rFonts w:eastAsia="Times New Roman" w:cs="Times New Roman"/>
                <w:color w:val="000000"/>
                <w:szCs w:val="24"/>
              </w:rPr>
            </w:pPr>
            <w:r>
              <w:rPr>
                <w:rFonts w:eastAsia="Times New Roman" w:cs="Times New Roman"/>
                <w:color w:val="000000"/>
                <w:szCs w:val="24"/>
              </w:rPr>
              <w:t>Methanol</w:t>
            </w:r>
          </w:p>
        </w:tc>
        <w:tc>
          <w:tcPr>
            <w:tcW w:w="950" w:type="dxa"/>
            <w:tcBorders>
              <w:top w:val="nil"/>
              <w:left w:val="nil"/>
              <w:bottom w:val="nil"/>
              <w:right w:val="nil"/>
            </w:tcBorders>
            <w:shd w:val="clear" w:color="auto" w:fill="auto"/>
            <w:vAlign w:val="bottom"/>
          </w:tcPr>
          <w:p>
            <w:pPr>
              <w:spacing w:after="0" w:line="240" w:lineRule="auto"/>
              <w:jc w:val="center"/>
              <w:rPr>
                <w:rFonts w:eastAsia="Times New Roman" w:cs="Times New Roman"/>
                <w:color w:val="000000"/>
                <w:sz w:val="22"/>
              </w:rPr>
            </w:pPr>
            <w:r>
              <w:rPr>
                <w:rFonts w:eastAsia="Times New Roman" w:cs="Times New Roman"/>
                <w:color w:val="000000"/>
                <w:sz w:val="22"/>
              </w:rPr>
              <w:t>0.041</w:t>
            </w:r>
          </w:p>
        </w:tc>
        <w:tc>
          <w:tcPr>
            <w:tcW w:w="950" w:type="dxa"/>
            <w:tcBorders>
              <w:top w:val="nil"/>
              <w:left w:val="nil"/>
              <w:bottom w:val="nil"/>
              <w:right w:val="nil"/>
            </w:tcBorders>
            <w:shd w:val="clear" w:color="auto" w:fill="auto"/>
            <w:vAlign w:val="bottom"/>
          </w:tcPr>
          <w:p>
            <w:pPr>
              <w:spacing w:after="0" w:line="240" w:lineRule="auto"/>
              <w:jc w:val="center"/>
              <w:rPr>
                <w:rFonts w:eastAsia="Times New Roman" w:cs="Times New Roman"/>
                <w:color w:val="000000"/>
                <w:sz w:val="22"/>
              </w:rPr>
            </w:pPr>
            <w:r>
              <w:rPr>
                <w:rFonts w:eastAsia="Times New Roman" w:cs="Times New Roman"/>
                <w:color w:val="000000"/>
                <w:sz w:val="22"/>
              </w:rPr>
              <w:t>2.33</w:t>
            </w:r>
          </w:p>
        </w:tc>
        <w:tc>
          <w:tcPr>
            <w:tcW w:w="950" w:type="dxa"/>
            <w:tcBorders>
              <w:top w:val="nil"/>
              <w:left w:val="nil"/>
              <w:bottom w:val="nil"/>
              <w:right w:val="nil"/>
            </w:tcBorders>
            <w:shd w:val="clear" w:color="auto" w:fill="auto"/>
            <w:vAlign w:val="bottom"/>
          </w:tcPr>
          <w:p>
            <w:pPr>
              <w:spacing w:after="0" w:line="240" w:lineRule="auto"/>
              <w:jc w:val="center"/>
              <w:rPr>
                <w:rFonts w:eastAsia="Times New Roman" w:cs="Times New Roman"/>
                <w:color w:val="000000"/>
                <w:sz w:val="22"/>
              </w:rPr>
            </w:pPr>
            <w:r>
              <w:rPr>
                <w:rFonts w:eastAsia="Times New Roman" w:cs="Times New Roman"/>
                <w:color w:val="000000"/>
                <w:sz w:val="22"/>
              </w:rPr>
              <w:t>2.2281</w:t>
            </w:r>
          </w:p>
        </w:tc>
        <w:tc>
          <w:tcPr>
            <w:tcW w:w="3253" w:type="dxa"/>
            <w:tcBorders>
              <w:top w:val="nil"/>
              <w:left w:val="nil"/>
              <w:bottom w:val="nil"/>
              <w:right w:val="nil"/>
            </w:tcBorders>
            <w:shd w:val="clear" w:color="auto" w:fill="auto"/>
            <w:vAlign w:val="bottom"/>
          </w:tcPr>
          <w:p>
            <w:pPr>
              <w:spacing w:after="0" w:line="240" w:lineRule="auto"/>
              <w:jc w:val="center"/>
              <w:rPr>
                <w:rFonts w:eastAsia="Times New Roman" w:cs="Times New Roman"/>
                <w:color w:val="000000"/>
                <w:szCs w:val="24"/>
              </w:rPr>
            </w:pPr>
            <w:r>
              <w:rPr>
                <w:rFonts w:eastAsia="Times New Roman" w:cs="Times New Roman"/>
                <w:color w:val="000000"/>
                <w:szCs w:val="24"/>
              </w:rPr>
              <w:t>significant</w:t>
            </w:r>
          </w:p>
        </w:tc>
      </w:tr>
      <w:tr>
        <w:tblPrEx>
          <w:tblLayout w:type="fixed"/>
        </w:tblPrEx>
        <w:trPr>
          <w:trHeight w:val="302" w:hRule="atLeast"/>
        </w:trPr>
        <w:tc>
          <w:tcPr>
            <w:tcW w:w="1337" w:type="dxa"/>
            <w:tcBorders>
              <w:top w:val="nil"/>
              <w:left w:val="nil"/>
              <w:bottom w:val="nil"/>
              <w:right w:val="nil"/>
            </w:tcBorders>
            <w:shd w:val="clear" w:color="auto" w:fill="auto"/>
            <w:vAlign w:val="bottom"/>
          </w:tcPr>
          <w:p>
            <w:pPr>
              <w:spacing w:after="0" w:line="240" w:lineRule="auto"/>
              <w:jc w:val="center"/>
              <w:rPr>
                <w:rFonts w:eastAsia="Times New Roman" w:cs="Times New Roman"/>
                <w:color w:val="000000"/>
                <w:szCs w:val="24"/>
              </w:rPr>
            </w:pPr>
          </w:p>
        </w:tc>
        <w:tc>
          <w:tcPr>
            <w:tcW w:w="1136" w:type="dxa"/>
            <w:tcBorders>
              <w:top w:val="nil"/>
              <w:left w:val="nil"/>
              <w:bottom w:val="nil"/>
              <w:right w:val="nil"/>
            </w:tcBorders>
            <w:shd w:val="clear" w:color="auto" w:fill="auto"/>
            <w:vAlign w:val="bottom"/>
          </w:tcPr>
          <w:p>
            <w:pPr>
              <w:spacing w:after="0" w:line="240" w:lineRule="auto"/>
              <w:jc w:val="center"/>
              <w:rPr>
                <w:rFonts w:eastAsia="Times New Roman" w:cs="Times New Roman"/>
                <w:color w:val="000000"/>
                <w:szCs w:val="24"/>
              </w:rPr>
            </w:pPr>
            <w:r>
              <w:rPr>
                <w:rFonts w:eastAsia="Times New Roman" w:cs="Times New Roman"/>
                <w:color w:val="000000"/>
                <w:szCs w:val="24"/>
              </w:rPr>
              <w:t>Ethanol</w:t>
            </w:r>
          </w:p>
        </w:tc>
        <w:tc>
          <w:tcPr>
            <w:tcW w:w="950" w:type="dxa"/>
            <w:tcBorders>
              <w:top w:val="nil"/>
              <w:left w:val="nil"/>
              <w:bottom w:val="nil"/>
              <w:right w:val="nil"/>
            </w:tcBorders>
            <w:shd w:val="clear" w:color="auto" w:fill="auto"/>
            <w:vAlign w:val="bottom"/>
          </w:tcPr>
          <w:p>
            <w:pPr>
              <w:spacing w:after="0" w:line="240" w:lineRule="auto"/>
              <w:jc w:val="center"/>
              <w:rPr>
                <w:rFonts w:eastAsia="Times New Roman" w:cs="Times New Roman"/>
                <w:color w:val="000000"/>
                <w:sz w:val="22"/>
              </w:rPr>
            </w:pPr>
            <w:r>
              <w:rPr>
                <w:rFonts w:eastAsia="Times New Roman" w:cs="Times New Roman"/>
                <w:color w:val="000000"/>
                <w:sz w:val="22"/>
              </w:rPr>
              <w:t>0.035</w:t>
            </w:r>
          </w:p>
        </w:tc>
        <w:tc>
          <w:tcPr>
            <w:tcW w:w="950" w:type="dxa"/>
            <w:tcBorders>
              <w:top w:val="nil"/>
              <w:left w:val="nil"/>
              <w:bottom w:val="nil"/>
              <w:right w:val="nil"/>
            </w:tcBorders>
            <w:shd w:val="clear" w:color="auto" w:fill="auto"/>
            <w:vAlign w:val="bottom"/>
          </w:tcPr>
          <w:p>
            <w:pPr>
              <w:spacing w:after="0" w:line="240" w:lineRule="auto"/>
              <w:jc w:val="center"/>
              <w:rPr>
                <w:rFonts w:eastAsia="Times New Roman" w:cs="Times New Roman"/>
                <w:color w:val="000000"/>
                <w:sz w:val="22"/>
              </w:rPr>
            </w:pPr>
            <w:r>
              <w:rPr>
                <w:rFonts w:eastAsia="Times New Roman" w:cs="Times New Roman"/>
                <w:color w:val="000000"/>
                <w:sz w:val="22"/>
              </w:rPr>
              <w:t>2.52</w:t>
            </w:r>
          </w:p>
        </w:tc>
        <w:tc>
          <w:tcPr>
            <w:tcW w:w="950" w:type="dxa"/>
            <w:tcBorders>
              <w:top w:val="nil"/>
              <w:left w:val="nil"/>
              <w:bottom w:val="nil"/>
              <w:right w:val="nil"/>
            </w:tcBorders>
            <w:shd w:val="clear" w:color="auto" w:fill="auto"/>
            <w:vAlign w:val="bottom"/>
          </w:tcPr>
          <w:p>
            <w:pPr>
              <w:spacing w:after="0" w:line="240" w:lineRule="auto"/>
              <w:jc w:val="center"/>
              <w:rPr>
                <w:rFonts w:eastAsia="Times New Roman" w:cs="Times New Roman"/>
                <w:color w:val="000000"/>
                <w:sz w:val="22"/>
              </w:rPr>
            </w:pPr>
            <w:r>
              <w:rPr>
                <w:rFonts w:eastAsia="Times New Roman" w:cs="Times New Roman"/>
                <w:color w:val="000000"/>
                <w:sz w:val="22"/>
              </w:rPr>
              <w:t>2.2281</w:t>
            </w:r>
          </w:p>
        </w:tc>
        <w:tc>
          <w:tcPr>
            <w:tcW w:w="3253" w:type="dxa"/>
            <w:tcBorders>
              <w:top w:val="nil"/>
              <w:left w:val="nil"/>
              <w:bottom w:val="nil"/>
              <w:right w:val="nil"/>
            </w:tcBorders>
            <w:shd w:val="clear" w:color="auto" w:fill="auto"/>
            <w:vAlign w:val="bottom"/>
          </w:tcPr>
          <w:p>
            <w:pPr>
              <w:spacing w:after="0" w:line="240" w:lineRule="auto"/>
              <w:jc w:val="center"/>
              <w:rPr>
                <w:rFonts w:eastAsia="Times New Roman" w:cs="Times New Roman"/>
                <w:color w:val="000000"/>
                <w:szCs w:val="24"/>
              </w:rPr>
            </w:pPr>
            <w:r>
              <w:rPr>
                <w:rFonts w:eastAsia="Times New Roman" w:cs="Times New Roman"/>
                <w:color w:val="000000"/>
                <w:szCs w:val="24"/>
              </w:rPr>
              <w:t>significant</w:t>
            </w:r>
          </w:p>
        </w:tc>
      </w:tr>
      <w:tr>
        <w:tblPrEx>
          <w:tblLayout w:type="fixed"/>
        </w:tblPrEx>
        <w:trPr>
          <w:trHeight w:val="302" w:hRule="atLeast"/>
        </w:trPr>
        <w:tc>
          <w:tcPr>
            <w:tcW w:w="1337" w:type="dxa"/>
            <w:tcBorders>
              <w:top w:val="nil"/>
              <w:left w:val="nil"/>
              <w:bottom w:val="nil"/>
              <w:right w:val="nil"/>
            </w:tcBorders>
            <w:shd w:val="clear" w:color="auto" w:fill="auto"/>
            <w:vAlign w:val="bottom"/>
          </w:tcPr>
          <w:p>
            <w:pPr>
              <w:spacing w:after="0" w:line="240" w:lineRule="auto"/>
              <w:jc w:val="center"/>
              <w:rPr>
                <w:rFonts w:eastAsia="Times New Roman" w:cs="Times New Roman"/>
                <w:color w:val="000000"/>
                <w:szCs w:val="24"/>
              </w:rPr>
            </w:pPr>
          </w:p>
        </w:tc>
        <w:tc>
          <w:tcPr>
            <w:tcW w:w="1136" w:type="dxa"/>
            <w:tcBorders>
              <w:top w:val="nil"/>
              <w:left w:val="nil"/>
              <w:bottom w:val="nil"/>
              <w:right w:val="nil"/>
            </w:tcBorders>
            <w:shd w:val="clear" w:color="auto" w:fill="auto"/>
            <w:vAlign w:val="bottom"/>
          </w:tcPr>
          <w:p>
            <w:pPr>
              <w:spacing w:after="0" w:line="240" w:lineRule="auto"/>
              <w:jc w:val="center"/>
              <w:rPr>
                <w:rFonts w:eastAsia="Times New Roman" w:cs="Times New Roman"/>
                <w:color w:val="000000"/>
                <w:szCs w:val="24"/>
              </w:rPr>
            </w:pPr>
            <w:r>
              <w:rPr>
                <w:rFonts w:eastAsia="Times New Roman" w:cs="Times New Roman"/>
                <w:color w:val="000000"/>
                <w:szCs w:val="24"/>
              </w:rPr>
              <w:t>Chloro</w:t>
            </w:r>
          </w:p>
        </w:tc>
        <w:tc>
          <w:tcPr>
            <w:tcW w:w="950" w:type="dxa"/>
            <w:tcBorders>
              <w:top w:val="nil"/>
              <w:left w:val="nil"/>
              <w:bottom w:val="nil"/>
              <w:right w:val="nil"/>
            </w:tcBorders>
            <w:shd w:val="clear" w:color="auto" w:fill="auto"/>
            <w:vAlign w:val="bottom"/>
          </w:tcPr>
          <w:p>
            <w:pPr>
              <w:spacing w:after="0" w:line="240" w:lineRule="auto"/>
              <w:jc w:val="center"/>
              <w:rPr>
                <w:rFonts w:eastAsia="Times New Roman" w:cs="Times New Roman"/>
                <w:color w:val="000000"/>
                <w:sz w:val="22"/>
              </w:rPr>
            </w:pPr>
            <w:r>
              <w:rPr>
                <w:rFonts w:eastAsia="Times New Roman" w:cs="Times New Roman"/>
                <w:color w:val="000000"/>
                <w:sz w:val="22"/>
              </w:rPr>
              <w:t>0.002</w:t>
            </w:r>
          </w:p>
        </w:tc>
        <w:tc>
          <w:tcPr>
            <w:tcW w:w="950" w:type="dxa"/>
            <w:tcBorders>
              <w:top w:val="nil"/>
              <w:left w:val="nil"/>
              <w:bottom w:val="nil"/>
              <w:right w:val="nil"/>
            </w:tcBorders>
            <w:shd w:val="clear" w:color="auto" w:fill="auto"/>
            <w:vAlign w:val="bottom"/>
          </w:tcPr>
          <w:p>
            <w:pPr>
              <w:spacing w:after="0" w:line="240" w:lineRule="auto"/>
              <w:jc w:val="center"/>
              <w:rPr>
                <w:rFonts w:eastAsia="Times New Roman" w:cs="Times New Roman"/>
                <w:color w:val="000000"/>
                <w:sz w:val="22"/>
              </w:rPr>
            </w:pPr>
            <w:r>
              <w:rPr>
                <w:rFonts w:eastAsia="Times New Roman" w:cs="Times New Roman"/>
                <w:color w:val="000000"/>
                <w:sz w:val="22"/>
              </w:rPr>
              <w:t>4.05</w:t>
            </w:r>
          </w:p>
        </w:tc>
        <w:tc>
          <w:tcPr>
            <w:tcW w:w="950" w:type="dxa"/>
            <w:tcBorders>
              <w:top w:val="nil"/>
              <w:left w:val="nil"/>
              <w:bottom w:val="nil"/>
              <w:right w:val="nil"/>
            </w:tcBorders>
            <w:shd w:val="clear" w:color="auto" w:fill="auto"/>
            <w:vAlign w:val="bottom"/>
          </w:tcPr>
          <w:p>
            <w:pPr>
              <w:spacing w:after="0" w:line="240" w:lineRule="auto"/>
              <w:jc w:val="center"/>
              <w:rPr>
                <w:rFonts w:eastAsia="Times New Roman" w:cs="Times New Roman"/>
                <w:color w:val="000000"/>
                <w:sz w:val="22"/>
              </w:rPr>
            </w:pPr>
            <w:r>
              <w:rPr>
                <w:rFonts w:eastAsia="Times New Roman" w:cs="Times New Roman"/>
                <w:color w:val="000000"/>
                <w:sz w:val="22"/>
              </w:rPr>
              <w:t>2.2281</w:t>
            </w:r>
          </w:p>
        </w:tc>
        <w:tc>
          <w:tcPr>
            <w:tcW w:w="3253" w:type="dxa"/>
            <w:tcBorders>
              <w:top w:val="nil"/>
              <w:left w:val="nil"/>
              <w:bottom w:val="nil"/>
              <w:right w:val="nil"/>
            </w:tcBorders>
            <w:shd w:val="clear" w:color="auto" w:fill="auto"/>
            <w:vAlign w:val="bottom"/>
          </w:tcPr>
          <w:p>
            <w:pPr>
              <w:spacing w:after="0" w:line="240" w:lineRule="auto"/>
              <w:jc w:val="center"/>
              <w:rPr>
                <w:rFonts w:eastAsia="Times New Roman" w:cs="Times New Roman"/>
                <w:color w:val="000000"/>
                <w:szCs w:val="24"/>
              </w:rPr>
            </w:pPr>
            <w:r>
              <w:rPr>
                <w:rFonts w:eastAsia="Times New Roman" w:cs="Times New Roman"/>
                <w:color w:val="000000"/>
                <w:szCs w:val="24"/>
              </w:rPr>
              <w:t>significant</w:t>
            </w:r>
          </w:p>
        </w:tc>
      </w:tr>
      <w:tr>
        <w:tblPrEx>
          <w:tblLayout w:type="fixed"/>
        </w:tblPrEx>
        <w:trPr>
          <w:trHeight w:val="302" w:hRule="atLeast"/>
        </w:trPr>
        <w:tc>
          <w:tcPr>
            <w:tcW w:w="1337" w:type="dxa"/>
            <w:tcBorders>
              <w:top w:val="nil"/>
              <w:left w:val="nil"/>
              <w:bottom w:val="nil"/>
              <w:right w:val="nil"/>
            </w:tcBorders>
            <w:shd w:val="clear" w:color="auto" w:fill="auto"/>
            <w:vAlign w:val="bottom"/>
          </w:tcPr>
          <w:p>
            <w:pPr>
              <w:spacing w:after="0" w:line="240" w:lineRule="auto"/>
              <w:jc w:val="center"/>
              <w:rPr>
                <w:rFonts w:eastAsia="Times New Roman" w:cs="Times New Roman"/>
                <w:b/>
                <w:bCs/>
                <w:color w:val="000000"/>
                <w:szCs w:val="24"/>
              </w:rPr>
            </w:pPr>
            <w:r>
              <w:rPr>
                <w:rFonts w:eastAsia="Times New Roman" w:cs="Times New Roman"/>
                <w:b/>
                <w:bCs/>
                <w:color w:val="000000"/>
                <w:szCs w:val="24"/>
              </w:rPr>
              <w:t>AM/5</w:t>
            </w:r>
          </w:p>
        </w:tc>
        <w:tc>
          <w:tcPr>
            <w:tcW w:w="1136" w:type="dxa"/>
            <w:tcBorders>
              <w:top w:val="nil"/>
              <w:left w:val="nil"/>
              <w:bottom w:val="nil"/>
              <w:right w:val="nil"/>
            </w:tcBorders>
            <w:shd w:val="clear" w:color="auto" w:fill="auto"/>
            <w:vAlign w:val="bottom"/>
          </w:tcPr>
          <w:p>
            <w:pPr>
              <w:spacing w:after="0" w:line="240" w:lineRule="auto"/>
              <w:jc w:val="center"/>
              <w:rPr>
                <w:rFonts w:eastAsia="Times New Roman" w:cs="Times New Roman"/>
                <w:color w:val="000000"/>
                <w:szCs w:val="24"/>
              </w:rPr>
            </w:pPr>
            <w:r>
              <w:rPr>
                <w:rFonts w:eastAsia="Times New Roman" w:cs="Times New Roman"/>
                <w:color w:val="000000"/>
                <w:szCs w:val="24"/>
              </w:rPr>
              <w:t>D.water</w:t>
            </w:r>
          </w:p>
        </w:tc>
        <w:tc>
          <w:tcPr>
            <w:tcW w:w="950" w:type="dxa"/>
            <w:tcBorders>
              <w:top w:val="nil"/>
              <w:left w:val="nil"/>
              <w:bottom w:val="nil"/>
              <w:right w:val="nil"/>
            </w:tcBorders>
            <w:shd w:val="clear" w:color="auto" w:fill="auto"/>
            <w:vAlign w:val="bottom"/>
          </w:tcPr>
          <w:p>
            <w:pPr>
              <w:spacing w:after="0" w:line="240" w:lineRule="auto"/>
              <w:jc w:val="center"/>
              <w:rPr>
                <w:rFonts w:eastAsia="Times New Roman" w:cs="Times New Roman"/>
                <w:color w:val="000000"/>
                <w:sz w:val="22"/>
              </w:rPr>
            </w:pPr>
            <w:r>
              <w:rPr>
                <w:rFonts w:eastAsia="Times New Roman" w:cs="Times New Roman"/>
                <w:color w:val="000000"/>
                <w:sz w:val="22"/>
              </w:rPr>
              <w:t>0.688</w:t>
            </w:r>
          </w:p>
        </w:tc>
        <w:tc>
          <w:tcPr>
            <w:tcW w:w="950" w:type="dxa"/>
            <w:tcBorders>
              <w:top w:val="nil"/>
              <w:left w:val="nil"/>
              <w:bottom w:val="nil"/>
              <w:right w:val="nil"/>
            </w:tcBorders>
            <w:shd w:val="clear" w:color="auto" w:fill="auto"/>
            <w:vAlign w:val="bottom"/>
          </w:tcPr>
          <w:p>
            <w:pPr>
              <w:spacing w:after="0" w:line="240" w:lineRule="auto"/>
              <w:jc w:val="center"/>
              <w:rPr>
                <w:rFonts w:eastAsia="Times New Roman" w:cs="Times New Roman"/>
                <w:color w:val="000000"/>
                <w:sz w:val="22"/>
              </w:rPr>
            </w:pPr>
            <w:r>
              <w:rPr>
                <w:rFonts w:eastAsia="Times New Roman" w:cs="Times New Roman"/>
                <w:color w:val="000000"/>
                <w:sz w:val="22"/>
              </w:rPr>
              <w:t>0.41</w:t>
            </w:r>
          </w:p>
        </w:tc>
        <w:tc>
          <w:tcPr>
            <w:tcW w:w="950" w:type="dxa"/>
            <w:tcBorders>
              <w:top w:val="nil"/>
              <w:left w:val="nil"/>
              <w:bottom w:val="nil"/>
              <w:right w:val="nil"/>
            </w:tcBorders>
            <w:shd w:val="clear" w:color="auto" w:fill="auto"/>
            <w:vAlign w:val="bottom"/>
          </w:tcPr>
          <w:p>
            <w:pPr>
              <w:spacing w:after="0" w:line="240" w:lineRule="auto"/>
              <w:jc w:val="center"/>
              <w:rPr>
                <w:rFonts w:eastAsia="Times New Roman" w:cs="Times New Roman"/>
                <w:color w:val="000000"/>
                <w:sz w:val="22"/>
              </w:rPr>
            </w:pPr>
            <w:r>
              <w:rPr>
                <w:rFonts w:eastAsia="Times New Roman" w:cs="Times New Roman"/>
                <w:color w:val="000000"/>
                <w:sz w:val="22"/>
              </w:rPr>
              <w:t>2.2281</w:t>
            </w:r>
          </w:p>
        </w:tc>
        <w:tc>
          <w:tcPr>
            <w:tcW w:w="3253" w:type="dxa"/>
            <w:tcBorders>
              <w:top w:val="nil"/>
              <w:left w:val="nil"/>
              <w:bottom w:val="nil"/>
              <w:right w:val="nil"/>
            </w:tcBorders>
            <w:shd w:val="clear" w:color="auto" w:fill="auto"/>
            <w:vAlign w:val="bottom"/>
          </w:tcPr>
          <w:p>
            <w:pPr>
              <w:spacing w:after="0" w:line="240" w:lineRule="auto"/>
              <w:jc w:val="center"/>
              <w:rPr>
                <w:rFonts w:eastAsia="Times New Roman" w:cs="Times New Roman"/>
                <w:color w:val="000000"/>
                <w:szCs w:val="24"/>
              </w:rPr>
            </w:pPr>
            <w:r>
              <w:rPr>
                <w:rFonts w:eastAsia="Times New Roman" w:cs="Times New Roman"/>
                <w:color w:val="000000"/>
                <w:szCs w:val="24"/>
              </w:rPr>
              <w:t>significant</w:t>
            </w:r>
          </w:p>
        </w:tc>
      </w:tr>
      <w:tr>
        <w:tblPrEx>
          <w:tblLayout w:type="fixed"/>
        </w:tblPrEx>
        <w:trPr>
          <w:trHeight w:val="302" w:hRule="atLeast"/>
        </w:trPr>
        <w:tc>
          <w:tcPr>
            <w:tcW w:w="1337" w:type="dxa"/>
            <w:tcBorders>
              <w:top w:val="nil"/>
              <w:left w:val="nil"/>
              <w:bottom w:val="nil"/>
              <w:right w:val="nil"/>
            </w:tcBorders>
            <w:shd w:val="clear" w:color="auto" w:fill="auto"/>
            <w:vAlign w:val="bottom"/>
          </w:tcPr>
          <w:p>
            <w:pPr>
              <w:spacing w:after="0" w:line="240" w:lineRule="auto"/>
              <w:jc w:val="center"/>
              <w:rPr>
                <w:rFonts w:eastAsia="Times New Roman" w:cs="Times New Roman"/>
                <w:color w:val="000000"/>
                <w:szCs w:val="24"/>
              </w:rPr>
            </w:pPr>
          </w:p>
        </w:tc>
        <w:tc>
          <w:tcPr>
            <w:tcW w:w="1136" w:type="dxa"/>
            <w:tcBorders>
              <w:top w:val="nil"/>
              <w:left w:val="nil"/>
              <w:bottom w:val="nil"/>
              <w:right w:val="nil"/>
            </w:tcBorders>
            <w:shd w:val="clear" w:color="auto" w:fill="auto"/>
            <w:vAlign w:val="bottom"/>
          </w:tcPr>
          <w:p>
            <w:pPr>
              <w:spacing w:after="0" w:line="240" w:lineRule="auto"/>
              <w:jc w:val="center"/>
              <w:rPr>
                <w:rFonts w:eastAsia="Times New Roman" w:cs="Times New Roman"/>
                <w:color w:val="000000"/>
                <w:szCs w:val="24"/>
              </w:rPr>
            </w:pPr>
            <w:r>
              <w:rPr>
                <w:rFonts w:eastAsia="Times New Roman" w:cs="Times New Roman"/>
                <w:color w:val="000000"/>
                <w:szCs w:val="24"/>
              </w:rPr>
              <w:t>Methanol</w:t>
            </w:r>
          </w:p>
        </w:tc>
        <w:tc>
          <w:tcPr>
            <w:tcW w:w="950" w:type="dxa"/>
            <w:tcBorders>
              <w:top w:val="nil"/>
              <w:left w:val="nil"/>
              <w:bottom w:val="nil"/>
              <w:right w:val="nil"/>
            </w:tcBorders>
            <w:shd w:val="clear" w:color="auto" w:fill="auto"/>
            <w:vAlign w:val="bottom"/>
          </w:tcPr>
          <w:p>
            <w:pPr>
              <w:spacing w:after="0" w:line="240" w:lineRule="auto"/>
              <w:jc w:val="center"/>
              <w:rPr>
                <w:rFonts w:eastAsia="Times New Roman" w:cs="Times New Roman"/>
                <w:color w:val="000000"/>
                <w:sz w:val="22"/>
              </w:rPr>
            </w:pPr>
            <w:r>
              <w:rPr>
                <w:rFonts w:eastAsia="Times New Roman" w:cs="Times New Roman"/>
                <w:color w:val="000000"/>
                <w:sz w:val="22"/>
              </w:rPr>
              <w:t>0.916</w:t>
            </w:r>
          </w:p>
        </w:tc>
        <w:tc>
          <w:tcPr>
            <w:tcW w:w="950" w:type="dxa"/>
            <w:tcBorders>
              <w:top w:val="nil"/>
              <w:left w:val="nil"/>
              <w:bottom w:val="nil"/>
              <w:right w:val="nil"/>
            </w:tcBorders>
            <w:shd w:val="clear" w:color="auto" w:fill="auto"/>
            <w:vAlign w:val="bottom"/>
          </w:tcPr>
          <w:p>
            <w:pPr>
              <w:spacing w:after="0" w:line="240" w:lineRule="auto"/>
              <w:jc w:val="center"/>
              <w:rPr>
                <w:rFonts w:eastAsia="Times New Roman" w:cs="Times New Roman"/>
                <w:color w:val="000000"/>
                <w:sz w:val="22"/>
              </w:rPr>
            </w:pPr>
            <w:r>
              <w:rPr>
                <w:rFonts w:eastAsia="Times New Roman" w:cs="Times New Roman"/>
                <w:color w:val="000000"/>
                <w:sz w:val="22"/>
              </w:rPr>
              <w:t>0.1</w:t>
            </w:r>
          </w:p>
        </w:tc>
        <w:tc>
          <w:tcPr>
            <w:tcW w:w="950" w:type="dxa"/>
            <w:tcBorders>
              <w:top w:val="nil"/>
              <w:left w:val="nil"/>
              <w:bottom w:val="nil"/>
              <w:right w:val="nil"/>
            </w:tcBorders>
            <w:shd w:val="clear" w:color="auto" w:fill="auto"/>
            <w:vAlign w:val="bottom"/>
          </w:tcPr>
          <w:p>
            <w:pPr>
              <w:spacing w:after="0" w:line="240" w:lineRule="auto"/>
              <w:jc w:val="center"/>
              <w:rPr>
                <w:rFonts w:eastAsia="Times New Roman" w:cs="Times New Roman"/>
                <w:color w:val="000000"/>
                <w:sz w:val="22"/>
              </w:rPr>
            </w:pPr>
            <w:r>
              <w:rPr>
                <w:rFonts w:eastAsia="Times New Roman" w:cs="Times New Roman"/>
                <w:color w:val="000000"/>
                <w:sz w:val="22"/>
              </w:rPr>
              <w:t>2.2281</w:t>
            </w:r>
          </w:p>
        </w:tc>
        <w:tc>
          <w:tcPr>
            <w:tcW w:w="3253" w:type="dxa"/>
            <w:tcBorders>
              <w:top w:val="nil"/>
              <w:left w:val="nil"/>
              <w:bottom w:val="nil"/>
              <w:right w:val="nil"/>
            </w:tcBorders>
            <w:shd w:val="clear" w:color="auto" w:fill="auto"/>
            <w:vAlign w:val="bottom"/>
          </w:tcPr>
          <w:p>
            <w:pPr>
              <w:spacing w:after="0" w:line="240" w:lineRule="auto"/>
              <w:jc w:val="center"/>
              <w:rPr>
                <w:rFonts w:eastAsia="Times New Roman" w:cs="Times New Roman"/>
                <w:color w:val="000000"/>
                <w:szCs w:val="24"/>
              </w:rPr>
            </w:pPr>
            <w:r>
              <w:rPr>
                <w:rFonts w:eastAsia="Times New Roman" w:cs="Times New Roman"/>
                <w:color w:val="000000"/>
                <w:szCs w:val="24"/>
              </w:rPr>
              <w:t>not significant</w:t>
            </w:r>
          </w:p>
        </w:tc>
      </w:tr>
      <w:tr>
        <w:tblPrEx>
          <w:tblLayout w:type="fixed"/>
        </w:tblPrEx>
        <w:trPr>
          <w:trHeight w:val="302" w:hRule="atLeast"/>
        </w:trPr>
        <w:tc>
          <w:tcPr>
            <w:tcW w:w="1337" w:type="dxa"/>
            <w:tcBorders>
              <w:top w:val="nil"/>
              <w:left w:val="nil"/>
              <w:bottom w:val="nil"/>
              <w:right w:val="nil"/>
            </w:tcBorders>
            <w:shd w:val="clear" w:color="auto" w:fill="auto"/>
            <w:vAlign w:val="bottom"/>
          </w:tcPr>
          <w:p>
            <w:pPr>
              <w:spacing w:after="0" w:line="240" w:lineRule="auto"/>
              <w:jc w:val="center"/>
              <w:rPr>
                <w:rFonts w:eastAsia="Times New Roman" w:cs="Times New Roman"/>
                <w:color w:val="000000"/>
                <w:szCs w:val="24"/>
              </w:rPr>
            </w:pPr>
          </w:p>
        </w:tc>
        <w:tc>
          <w:tcPr>
            <w:tcW w:w="1136" w:type="dxa"/>
            <w:tcBorders>
              <w:top w:val="nil"/>
              <w:left w:val="nil"/>
              <w:bottom w:val="nil"/>
              <w:right w:val="nil"/>
            </w:tcBorders>
            <w:shd w:val="clear" w:color="auto" w:fill="auto"/>
            <w:vAlign w:val="bottom"/>
          </w:tcPr>
          <w:p>
            <w:pPr>
              <w:spacing w:after="0" w:line="240" w:lineRule="auto"/>
              <w:jc w:val="center"/>
              <w:rPr>
                <w:rFonts w:eastAsia="Times New Roman" w:cs="Times New Roman"/>
                <w:color w:val="000000"/>
                <w:szCs w:val="24"/>
              </w:rPr>
            </w:pPr>
            <w:r>
              <w:rPr>
                <w:rFonts w:eastAsia="Times New Roman" w:cs="Times New Roman"/>
                <w:color w:val="000000"/>
                <w:szCs w:val="24"/>
              </w:rPr>
              <w:t>Ethanol</w:t>
            </w:r>
          </w:p>
        </w:tc>
        <w:tc>
          <w:tcPr>
            <w:tcW w:w="950" w:type="dxa"/>
            <w:tcBorders>
              <w:top w:val="nil"/>
              <w:left w:val="nil"/>
              <w:bottom w:val="nil"/>
              <w:right w:val="nil"/>
            </w:tcBorders>
            <w:shd w:val="clear" w:color="auto" w:fill="auto"/>
            <w:vAlign w:val="bottom"/>
          </w:tcPr>
          <w:p>
            <w:pPr>
              <w:spacing w:after="0" w:line="240" w:lineRule="auto"/>
              <w:jc w:val="center"/>
              <w:rPr>
                <w:rFonts w:eastAsia="Times New Roman" w:cs="Times New Roman"/>
                <w:color w:val="000000"/>
                <w:sz w:val="22"/>
              </w:rPr>
            </w:pPr>
            <w:r>
              <w:rPr>
                <w:rFonts w:eastAsia="Times New Roman" w:cs="Times New Roman"/>
                <w:color w:val="000000"/>
                <w:sz w:val="22"/>
              </w:rPr>
              <w:t>0.96</w:t>
            </w:r>
          </w:p>
        </w:tc>
        <w:tc>
          <w:tcPr>
            <w:tcW w:w="950" w:type="dxa"/>
            <w:tcBorders>
              <w:top w:val="nil"/>
              <w:left w:val="nil"/>
              <w:bottom w:val="nil"/>
              <w:right w:val="nil"/>
            </w:tcBorders>
            <w:shd w:val="clear" w:color="auto" w:fill="auto"/>
            <w:vAlign w:val="bottom"/>
          </w:tcPr>
          <w:p>
            <w:pPr>
              <w:spacing w:after="0" w:line="240" w:lineRule="auto"/>
              <w:jc w:val="center"/>
              <w:rPr>
                <w:rFonts w:eastAsia="Times New Roman" w:cs="Times New Roman"/>
                <w:color w:val="000000"/>
                <w:sz w:val="22"/>
              </w:rPr>
            </w:pPr>
            <w:r>
              <w:rPr>
                <w:rFonts w:eastAsia="Times New Roman" w:cs="Times New Roman"/>
                <w:color w:val="000000"/>
                <w:sz w:val="22"/>
              </w:rPr>
              <w:t>0.05</w:t>
            </w:r>
          </w:p>
        </w:tc>
        <w:tc>
          <w:tcPr>
            <w:tcW w:w="950" w:type="dxa"/>
            <w:tcBorders>
              <w:top w:val="nil"/>
              <w:left w:val="nil"/>
              <w:bottom w:val="nil"/>
              <w:right w:val="nil"/>
            </w:tcBorders>
            <w:shd w:val="clear" w:color="auto" w:fill="auto"/>
            <w:vAlign w:val="bottom"/>
          </w:tcPr>
          <w:p>
            <w:pPr>
              <w:spacing w:after="0" w:line="240" w:lineRule="auto"/>
              <w:jc w:val="center"/>
              <w:rPr>
                <w:rFonts w:eastAsia="Times New Roman" w:cs="Times New Roman"/>
                <w:color w:val="000000"/>
                <w:sz w:val="22"/>
              </w:rPr>
            </w:pPr>
            <w:r>
              <w:rPr>
                <w:rFonts w:eastAsia="Times New Roman" w:cs="Times New Roman"/>
                <w:color w:val="000000"/>
                <w:sz w:val="22"/>
              </w:rPr>
              <w:t>2.2281</w:t>
            </w:r>
          </w:p>
        </w:tc>
        <w:tc>
          <w:tcPr>
            <w:tcW w:w="3253" w:type="dxa"/>
            <w:tcBorders>
              <w:top w:val="nil"/>
              <w:left w:val="nil"/>
              <w:bottom w:val="nil"/>
              <w:right w:val="nil"/>
            </w:tcBorders>
            <w:shd w:val="clear" w:color="auto" w:fill="auto"/>
            <w:vAlign w:val="bottom"/>
          </w:tcPr>
          <w:p>
            <w:pPr>
              <w:spacing w:after="0" w:line="240" w:lineRule="auto"/>
              <w:jc w:val="center"/>
              <w:rPr>
                <w:rFonts w:eastAsia="Times New Roman" w:cs="Times New Roman"/>
                <w:color w:val="000000"/>
                <w:szCs w:val="24"/>
              </w:rPr>
            </w:pPr>
            <w:r>
              <w:rPr>
                <w:rFonts w:eastAsia="Times New Roman" w:cs="Times New Roman"/>
                <w:color w:val="000000"/>
                <w:szCs w:val="24"/>
              </w:rPr>
              <w:t>not significant</w:t>
            </w:r>
          </w:p>
        </w:tc>
      </w:tr>
      <w:tr>
        <w:tblPrEx>
          <w:tblLayout w:type="fixed"/>
        </w:tblPrEx>
        <w:trPr>
          <w:trHeight w:val="302" w:hRule="atLeast"/>
        </w:trPr>
        <w:tc>
          <w:tcPr>
            <w:tcW w:w="1337" w:type="dxa"/>
            <w:tcBorders>
              <w:top w:val="nil"/>
              <w:left w:val="nil"/>
              <w:bottom w:val="nil"/>
              <w:right w:val="nil"/>
            </w:tcBorders>
            <w:shd w:val="clear" w:color="auto" w:fill="auto"/>
            <w:vAlign w:val="bottom"/>
          </w:tcPr>
          <w:p>
            <w:pPr>
              <w:spacing w:after="0" w:line="240" w:lineRule="auto"/>
              <w:jc w:val="center"/>
              <w:rPr>
                <w:rFonts w:eastAsia="Times New Roman" w:cs="Times New Roman"/>
                <w:color w:val="000000"/>
                <w:szCs w:val="24"/>
              </w:rPr>
            </w:pPr>
          </w:p>
        </w:tc>
        <w:tc>
          <w:tcPr>
            <w:tcW w:w="1136" w:type="dxa"/>
            <w:tcBorders>
              <w:top w:val="nil"/>
              <w:left w:val="nil"/>
              <w:bottom w:val="nil"/>
              <w:right w:val="nil"/>
            </w:tcBorders>
            <w:shd w:val="clear" w:color="auto" w:fill="auto"/>
            <w:vAlign w:val="bottom"/>
          </w:tcPr>
          <w:p>
            <w:pPr>
              <w:spacing w:after="0" w:line="240" w:lineRule="auto"/>
              <w:jc w:val="center"/>
              <w:rPr>
                <w:rFonts w:eastAsia="Times New Roman" w:cs="Times New Roman"/>
                <w:color w:val="000000"/>
                <w:szCs w:val="24"/>
              </w:rPr>
            </w:pPr>
            <w:r>
              <w:rPr>
                <w:rFonts w:eastAsia="Times New Roman" w:cs="Times New Roman"/>
                <w:color w:val="000000"/>
                <w:szCs w:val="24"/>
              </w:rPr>
              <w:t>Chloro</w:t>
            </w:r>
          </w:p>
        </w:tc>
        <w:tc>
          <w:tcPr>
            <w:tcW w:w="950" w:type="dxa"/>
            <w:tcBorders>
              <w:top w:val="nil"/>
              <w:left w:val="nil"/>
              <w:bottom w:val="nil"/>
              <w:right w:val="nil"/>
            </w:tcBorders>
            <w:shd w:val="clear" w:color="auto" w:fill="auto"/>
            <w:vAlign w:val="bottom"/>
          </w:tcPr>
          <w:p>
            <w:pPr>
              <w:spacing w:after="0" w:line="240" w:lineRule="auto"/>
              <w:jc w:val="center"/>
              <w:rPr>
                <w:rFonts w:eastAsia="Times New Roman" w:cs="Times New Roman"/>
                <w:color w:val="000000"/>
                <w:sz w:val="22"/>
              </w:rPr>
            </w:pPr>
            <w:r>
              <w:rPr>
                <w:rFonts w:eastAsia="Times New Roman" w:cs="Times New Roman"/>
                <w:color w:val="000000"/>
                <w:sz w:val="22"/>
              </w:rPr>
              <w:t>0.586</w:t>
            </w:r>
          </w:p>
        </w:tc>
        <w:tc>
          <w:tcPr>
            <w:tcW w:w="950" w:type="dxa"/>
            <w:tcBorders>
              <w:top w:val="nil"/>
              <w:left w:val="nil"/>
              <w:bottom w:val="nil"/>
              <w:right w:val="nil"/>
            </w:tcBorders>
            <w:shd w:val="clear" w:color="auto" w:fill="auto"/>
            <w:vAlign w:val="bottom"/>
          </w:tcPr>
          <w:p>
            <w:pPr>
              <w:spacing w:after="0" w:line="240" w:lineRule="auto"/>
              <w:jc w:val="center"/>
              <w:rPr>
                <w:rFonts w:eastAsia="Times New Roman" w:cs="Times New Roman"/>
                <w:color w:val="000000"/>
                <w:sz w:val="22"/>
              </w:rPr>
            </w:pPr>
            <w:r>
              <w:rPr>
                <w:rFonts w:eastAsia="Times New Roman" w:cs="Times New Roman"/>
                <w:color w:val="000000"/>
                <w:sz w:val="22"/>
              </w:rPr>
              <w:t>0.56</w:t>
            </w:r>
          </w:p>
        </w:tc>
        <w:tc>
          <w:tcPr>
            <w:tcW w:w="950" w:type="dxa"/>
            <w:tcBorders>
              <w:top w:val="nil"/>
              <w:left w:val="nil"/>
              <w:bottom w:val="nil"/>
              <w:right w:val="nil"/>
            </w:tcBorders>
            <w:shd w:val="clear" w:color="auto" w:fill="auto"/>
            <w:vAlign w:val="bottom"/>
          </w:tcPr>
          <w:p>
            <w:pPr>
              <w:spacing w:after="0" w:line="240" w:lineRule="auto"/>
              <w:jc w:val="center"/>
              <w:rPr>
                <w:rFonts w:eastAsia="Times New Roman" w:cs="Times New Roman"/>
                <w:color w:val="000000"/>
                <w:sz w:val="22"/>
              </w:rPr>
            </w:pPr>
            <w:r>
              <w:rPr>
                <w:rFonts w:eastAsia="Times New Roman" w:cs="Times New Roman"/>
                <w:color w:val="000000"/>
                <w:sz w:val="22"/>
              </w:rPr>
              <w:t>2.2281</w:t>
            </w:r>
          </w:p>
        </w:tc>
        <w:tc>
          <w:tcPr>
            <w:tcW w:w="3253" w:type="dxa"/>
            <w:tcBorders>
              <w:top w:val="nil"/>
              <w:left w:val="nil"/>
              <w:bottom w:val="nil"/>
              <w:right w:val="nil"/>
            </w:tcBorders>
            <w:shd w:val="clear" w:color="auto" w:fill="auto"/>
            <w:vAlign w:val="bottom"/>
          </w:tcPr>
          <w:p>
            <w:pPr>
              <w:spacing w:after="0" w:line="240" w:lineRule="auto"/>
              <w:jc w:val="center"/>
              <w:rPr>
                <w:rFonts w:eastAsia="Times New Roman" w:cs="Times New Roman"/>
                <w:color w:val="000000"/>
                <w:szCs w:val="24"/>
              </w:rPr>
            </w:pPr>
            <w:r>
              <w:rPr>
                <w:rFonts w:eastAsia="Times New Roman" w:cs="Times New Roman"/>
                <w:color w:val="000000"/>
                <w:szCs w:val="24"/>
              </w:rPr>
              <w:t>not significant</w:t>
            </w:r>
          </w:p>
        </w:tc>
      </w:tr>
      <w:tr>
        <w:tblPrEx>
          <w:tblLayout w:type="fixed"/>
        </w:tblPrEx>
        <w:trPr>
          <w:trHeight w:val="302" w:hRule="atLeast"/>
        </w:trPr>
        <w:tc>
          <w:tcPr>
            <w:tcW w:w="1337" w:type="dxa"/>
            <w:tcBorders>
              <w:top w:val="nil"/>
              <w:left w:val="nil"/>
              <w:bottom w:val="nil"/>
              <w:right w:val="nil"/>
            </w:tcBorders>
            <w:shd w:val="clear" w:color="auto" w:fill="auto"/>
            <w:vAlign w:val="bottom"/>
          </w:tcPr>
          <w:p>
            <w:pPr>
              <w:spacing w:after="0" w:line="240" w:lineRule="auto"/>
              <w:jc w:val="center"/>
              <w:rPr>
                <w:rFonts w:eastAsia="Times New Roman" w:cs="Times New Roman"/>
                <w:b/>
                <w:bCs/>
                <w:color w:val="000000"/>
                <w:szCs w:val="24"/>
              </w:rPr>
            </w:pPr>
            <w:r>
              <w:rPr>
                <w:rFonts w:eastAsia="Times New Roman" w:cs="Times New Roman"/>
                <w:b/>
                <w:bCs/>
                <w:color w:val="000000"/>
                <w:szCs w:val="24"/>
              </w:rPr>
              <w:t>S/5</w:t>
            </w:r>
          </w:p>
        </w:tc>
        <w:tc>
          <w:tcPr>
            <w:tcW w:w="1136" w:type="dxa"/>
            <w:tcBorders>
              <w:top w:val="nil"/>
              <w:left w:val="nil"/>
              <w:bottom w:val="nil"/>
              <w:right w:val="nil"/>
            </w:tcBorders>
            <w:shd w:val="clear" w:color="auto" w:fill="auto"/>
            <w:vAlign w:val="bottom"/>
          </w:tcPr>
          <w:p>
            <w:pPr>
              <w:spacing w:after="0" w:line="240" w:lineRule="auto"/>
              <w:jc w:val="center"/>
              <w:rPr>
                <w:rFonts w:eastAsia="Times New Roman" w:cs="Times New Roman"/>
                <w:color w:val="000000"/>
                <w:szCs w:val="24"/>
              </w:rPr>
            </w:pPr>
            <w:r>
              <w:rPr>
                <w:rFonts w:eastAsia="Times New Roman" w:cs="Times New Roman"/>
                <w:color w:val="000000"/>
                <w:szCs w:val="24"/>
              </w:rPr>
              <w:t>D.water</w:t>
            </w:r>
          </w:p>
        </w:tc>
        <w:tc>
          <w:tcPr>
            <w:tcW w:w="950" w:type="dxa"/>
            <w:tcBorders>
              <w:top w:val="nil"/>
              <w:left w:val="nil"/>
              <w:bottom w:val="nil"/>
              <w:right w:val="nil"/>
            </w:tcBorders>
            <w:shd w:val="clear" w:color="auto" w:fill="auto"/>
            <w:vAlign w:val="bottom"/>
          </w:tcPr>
          <w:p>
            <w:pPr>
              <w:spacing w:after="0" w:line="240" w:lineRule="auto"/>
              <w:jc w:val="center"/>
              <w:rPr>
                <w:rFonts w:eastAsia="Times New Roman" w:cs="Times New Roman"/>
                <w:color w:val="000000"/>
                <w:sz w:val="22"/>
              </w:rPr>
            </w:pPr>
            <w:r>
              <w:rPr>
                <w:rFonts w:eastAsia="Times New Roman" w:cs="Times New Roman"/>
                <w:color w:val="000000"/>
                <w:sz w:val="22"/>
              </w:rPr>
              <w:t>0.142</w:t>
            </w:r>
          </w:p>
        </w:tc>
        <w:tc>
          <w:tcPr>
            <w:tcW w:w="950" w:type="dxa"/>
            <w:tcBorders>
              <w:top w:val="nil"/>
              <w:left w:val="nil"/>
              <w:bottom w:val="nil"/>
              <w:right w:val="nil"/>
            </w:tcBorders>
            <w:shd w:val="clear" w:color="auto" w:fill="auto"/>
            <w:vAlign w:val="bottom"/>
          </w:tcPr>
          <w:p>
            <w:pPr>
              <w:spacing w:after="0" w:line="240" w:lineRule="auto"/>
              <w:jc w:val="center"/>
              <w:rPr>
                <w:rFonts w:eastAsia="Times New Roman" w:cs="Times New Roman"/>
                <w:color w:val="000000"/>
                <w:sz w:val="22"/>
              </w:rPr>
            </w:pPr>
            <w:r>
              <w:rPr>
                <w:rFonts w:eastAsia="Times New Roman" w:cs="Times New Roman"/>
                <w:color w:val="000000"/>
                <w:sz w:val="22"/>
              </w:rPr>
              <w:t>1.59</w:t>
            </w:r>
          </w:p>
        </w:tc>
        <w:tc>
          <w:tcPr>
            <w:tcW w:w="950" w:type="dxa"/>
            <w:tcBorders>
              <w:top w:val="nil"/>
              <w:left w:val="nil"/>
              <w:bottom w:val="nil"/>
              <w:right w:val="nil"/>
            </w:tcBorders>
            <w:shd w:val="clear" w:color="auto" w:fill="auto"/>
            <w:vAlign w:val="bottom"/>
          </w:tcPr>
          <w:p>
            <w:pPr>
              <w:spacing w:after="0" w:line="240" w:lineRule="auto"/>
              <w:jc w:val="center"/>
              <w:rPr>
                <w:rFonts w:eastAsia="Times New Roman" w:cs="Times New Roman"/>
                <w:color w:val="000000"/>
                <w:sz w:val="22"/>
              </w:rPr>
            </w:pPr>
            <w:r>
              <w:rPr>
                <w:rFonts w:eastAsia="Times New Roman" w:cs="Times New Roman"/>
                <w:color w:val="000000"/>
                <w:sz w:val="22"/>
              </w:rPr>
              <w:t>2.2281</w:t>
            </w:r>
          </w:p>
        </w:tc>
        <w:tc>
          <w:tcPr>
            <w:tcW w:w="3253" w:type="dxa"/>
            <w:tcBorders>
              <w:top w:val="nil"/>
              <w:left w:val="nil"/>
              <w:bottom w:val="nil"/>
              <w:right w:val="nil"/>
            </w:tcBorders>
            <w:shd w:val="clear" w:color="auto" w:fill="auto"/>
            <w:vAlign w:val="bottom"/>
          </w:tcPr>
          <w:p>
            <w:pPr>
              <w:spacing w:after="0" w:line="240" w:lineRule="auto"/>
              <w:jc w:val="center"/>
              <w:rPr>
                <w:rFonts w:eastAsia="Times New Roman" w:cs="Times New Roman"/>
                <w:color w:val="000000"/>
                <w:szCs w:val="24"/>
              </w:rPr>
            </w:pPr>
            <w:r>
              <w:rPr>
                <w:rFonts w:eastAsia="Times New Roman" w:cs="Times New Roman"/>
                <w:color w:val="000000"/>
                <w:szCs w:val="24"/>
              </w:rPr>
              <w:t>not significant</w:t>
            </w:r>
          </w:p>
        </w:tc>
      </w:tr>
      <w:tr>
        <w:tblPrEx>
          <w:tblLayout w:type="fixed"/>
        </w:tblPrEx>
        <w:trPr>
          <w:trHeight w:val="302" w:hRule="atLeast"/>
        </w:trPr>
        <w:tc>
          <w:tcPr>
            <w:tcW w:w="1337" w:type="dxa"/>
            <w:tcBorders>
              <w:top w:val="nil"/>
              <w:left w:val="nil"/>
              <w:bottom w:val="nil"/>
              <w:right w:val="nil"/>
            </w:tcBorders>
            <w:shd w:val="clear" w:color="auto" w:fill="auto"/>
            <w:vAlign w:val="bottom"/>
          </w:tcPr>
          <w:p>
            <w:pPr>
              <w:spacing w:after="0" w:line="240" w:lineRule="auto"/>
              <w:jc w:val="center"/>
              <w:rPr>
                <w:rFonts w:eastAsia="Times New Roman" w:cs="Times New Roman"/>
                <w:color w:val="000000"/>
                <w:szCs w:val="24"/>
              </w:rPr>
            </w:pPr>
          </w:p>
        </w:tc>
        <w:tc>
          <w:tcPr>
            <w:tcW w:w="1136" w:type="dxa"/>
            <w:tcBorders>
              <w:top w:val="nil"/>
              <w:left w:val="nil"/>
              <w:bottom w:val="nil"/>
              <w:right w:val="nil"/>
            </w:tcBorders>
            <w:shd w:val="clear" w:color="auto" w:fill="auto"/>
            <w:vAlign w:val="bottom"/>
          </w:tcPr>
          <w:p>
            <w:pPr>
              <w:spacing w:after="0" w:line="240" w:lineRule="auto"/>
              <w:jc w:val="center"/>
              <w:rPr>
                <w:rFonts w:eastAsia="Times New Roman" w:cs="Times New Roman"/>
                <w:color w:val="000000"/>
                <w:szCs w:val="24"/>
              </w:rPr>
            </w:pPr>
            <w:r>
              <w:rPr>
                <w:rFonts w:eastAsia="Times New Roman" w:cs="Times New Roman"/>
                <w:color w:val="000000"/>
                <w:szCs w:val="24"/>
              </w:rPr>
              <w:t>Methanol</w:t>
            </w:r>
          </w:p>
        </w:tc>
        <w:tc>
          <w:tcPr>
            <w:tcW w:w="950" w:type="dxa"/>
            <w:tcBorders>
              <w:top w:val="nil"/>
              <w:left w:val="nil"/>
              <w:bottom w:val="nil"/>
              <w:right w:val="nil"/>
            </w:tcBorders>
            <w:shd w:val="clear" w:color="auto" w:fill="auto"/>
            <w:vAlign w:val="bottom"/>
          </w:tcPr>
          <w:p>
            <w:pPr>
              <w:spacing w:after="0" w:line="240" w:lineRule="auto"/>
              <w:jc w:val="center"/>
              <w:rPr>
                <w:rFonts w:eastAsia="Times New Roman" w:cs="Times New Roman"/>
                <w:color w:val="000000"/>
                <w:sz w:val="22"/>
              </w:rPr>
            </w:pPr>
            <w:r>
              <w:rPr>
                <w:rFonts w:eastAsia="Times New Roman" w:cs="Times New Roman"/>
                <w:color w:val="000000"/>
                <w:sz w:val="22"/>
              </w:rPr>
              <w:t>0.305</w:t>
            </w:r>
          </w:p>
        </w:tc>
        <w:tc>
          <w:tcPr>
            <w:tcW w:w="950" w:type="dxa"/>
            <w:tcBorders>
              <w:top w:val="nil"/>
              <w:left w:val="nil"/>
              <w:bottom w:val="nil"/>
              <w:right w:val="nil"/>
            </w:tcBorders>
            <w:shd w:val="clear" w:color="auto" w:fill="auto"/>
            <w:vAlign w:val="bottom"/>
          </w:tcPr>
          <w:p>
            <w:pPr>
              <w:spacing w:after="0" w:line="240" w:lineRule="auto"/>
              <w:jc w:val="center"/>
              <w:rPr>
                <w:rFonts w:eastAsia="Times New Roman" w:cs="Times New Roman"/>
                <w:color w:val="000000"/>
                <w:sz w:val="22"/>
              </w:rPr>
            </w:pPr>
            <w:r>
              <w:rPr>
                <w:rFonts w:eastAsia="Times New Roman" w:cs="Times New Roman"/>
                <w:color w:val="000000"/>
                <w:sz w:val="22"/>
              </w:rPr>
              <w:t>1.08</w:t>
            </w:r>
          </w:p>
        </w:tc>
        <w:tc>
          <w:tcPr>
            <w:tcW w:w="950" w:type="dxa"/>
            <w:tcBorders>
              <w:top w:val="nil"/>
              <w:left w:val="nil"/>
              <w:bottom w:val="nil"/>
              <w:right w:val="nil"/>
            </w:tcBorders>
            <w:shd w:val="clear" w:color="auto" w:fill="auto"/>
            <w:vAlign w:val="bottom"/>
          </w:tcPr>
          <w:p>
            <w:pPr>
              <w:spacing w:after="0" w:line="240" w:lineRule="auto"/>
              <w:jc w:val="center"/>
              <w:rPr>
                <w:rFonts w:eastAsia="Times New Roman" w:cs="Times New Roman"/>
                <w:color w:val="000000"/>
                <w:sz w:val="22"/>
              </w:rPr>
            </w:pPr>
            <w:r>
              <w:rPr>
                <w:rFonts w:eastAsia="Times New Roman" w:cs="Times New Roman"/>
                <w:color w:val="000000"/>
                <w:sz w:val="22"/>
              </w:rPr>
              <w:t>2.2281</w:t>
            </w:r>
          </w:p>
        </w:tc>
        <w:tc>
          <w:tcPr>
            <w:tcW w:w="3253" w:type="dxa"/>
            <w:tcBorders>
              <w:top w:val="nil"/>
              <w:left w:val="nil"/>
              <w:bottom w:val="nil"/>
              <w:right w:val="nil"/>
            </w:tcBorders>
            <w:shd w:val="clear" w:color="auto" w:fill="auto"/>
            <w:vAlign w:val="bottom"/>
          </w:tcPr>
          <w:p>
            <w:pPr>
              <w:spacing w:after="0" w:line="240" w:lineRule="auto"/>
              <w:jc w:val="center"/>
              <w:rPr>
                <w:rFonts w:eastAsia="Times New Roman" w:cs="Times New Roman"/>
                <w:color w:val="000000"/>
                <w:szCs w:val="24"/>
              </w:rPr>
            </w:pPr>
            <w:r>
              <w:rPr>
                <w:rFonts w:eastAsia="Times New Roman" w:cs="Times New Roman"/>
                <w:color w:val="000000"/>
                <w:szCs w:val="24"/>
              </w:rPr>
              <w:t>not significant</w:t>
            </w:r>
          </w:p>
        </w:tc>
      </w:tr>
      <w:tr>
        <w:tblPrEx>
          <w:tblLayout w:type="fixed"/>
        </w:tblPrEx>
        <w:trPr>
          <w:trHeight w:val="302" w:hRule="atLeast"/>
        </w:trPr>
        <w:tc>
          <w:tcPr>
            <w:tcW w:w="1337" w:type="dxa"/>
            <w:tcBorders>
              <w:top w:val="nil"/>
              <w:left w:val="nil"/>
              <w:bottom w:val="nil"/>
              <w:right w:val="nil"/>
            </w:tcBorders>
            <w:shd w:val="clear" w:color="auto" w:fill="auto"/>
            <w:vAlign w:val="bottom"/>
          </w:tcPr>
          <w:p>
            <w:pPr>
              <w:spacing w:after="0" w:line="240" w:lineRule="auto"/>
              <w:jc w:val="center"/>
              <w:rPr>
                <w:rFonts w:eastAsia="Times New Roman" w:cs="Times New Roman"/>
                <w:color w:val="000000"/>
                <w:szCs w:val="24"/>
              </w:rPr>
            </w:pPr>
          </w:p>
        </w:tc>
        <w:tc>
          <w:tcPr>
            <w:tcW w:w="1136" w:type="dxa"/>
            <w:tcBorders>
              <w:top w:val="nil"/>
              <w:left w:val="nil"/>
              <w:bottom w:val="nil"/>
              <w:right w:val="nil"/>
            </w:tcBorders>
            <w:shd w:val="clear" w:color="auto" w:fill="auto"/>
            <w:vAlign w:val="bottom"/>
          </w:tcPr>
          <w:p>
            <w:pPr>
              <w:spacing w:after="0" w:line="240" w:lineRule="auto"/>
              <w:jc w:val="center"/>
              <w:rPr>
                <w:rFonts w:eastAsia="Times New Roman" w:cs="Times New Roman"/>
                <w:color w:val="000000"/>
                <w:szCs w:val="24"/>
              </w:rPr>
            </w:pPr>
            <w:r>
              <w:rPr>
                <w:rFonts w:eastAsia="Times New Roman" w:cs="Times New Roman"/>
                <w:color w:val="000000"/>
                <w:szCs w:val="24"/>
              </w:rPr>
              <w:t>Ethanol</w:t>
            </w:r>
          </w:p>
        </w:tc>
        <w:tc>
          <w:tcPr>
            <w:tcW w:w="950" w:type="dxa"/>
            <w:tcBorders>
              <w:top w:val="nil"/>
              <w:left w:val="nil"/>
              <w:bottom w:val="nil"/>
              <w:right w:val="nil"/>
            </w:tcBorders>
            <w:shd w:val="clear" w:color="auto" w:fill="auto"/>
            <w:vAlign w:val="bottom"/>
          </w:tcPr>
          <w:p>
            <w:pPr>
              <w:spacing w:after="0" w:line="240" w:lineRule="auto"/>
              <w:jc w:val="center"/>
              <w:rPr>
                <w:rFonts w:eastAsia="Times New Roman" w:cs="Times New Roman"/>
                <w:color w:val="000000"/>
                <w:sz w:val="22"/>
              </w:rPr>
            </w:pPr>
            <w:r>
              <w:rPr>
                <w:rFonts w:eastAsia="Times New Roman" w:cs="Times New Roman"/>
                <w:color w:val="000000"/>
                <w:sz w:val="22"/>
              </w:rPr>
              <w:t>0.326</w:t>
            </w:r>
          </w:p>
        </w:tc>
        <w:tc>
          <w:tcPr>
            <w:tcW w:w="950" w:type="dxa"/>
            <w:tcBorders>
              <w:top w:val="nil"/>
              <w:left w:val="nil"/>
              <w:bottom w:val="nil"/>
              <w:right w:val="nil"/>
            </w:tcBorders>
            <w:shd w:val="clear" w:color="auto" w:fill="auto"/>
            <w:vAlign w:val="bottom"/>
          </w:tcPr>
          <w:p>
            <w:pPr>
              <w:spacing w:after="0" w:line="240" w:lineRule="auto"/>
              <w:jc w:val="center"/>
              <w:rPr>
                <w:rFonts w:eastAsia="Times New Roman" w:cs="Times New Roman"/>
                <w:color w:val="000000"/>
                <w:sz w:val="22"/>
              </w:rPr>
            </w:pPr>
            <w:r>
              <w:rPr>
                <w:rFonts w:eastAsia="Times New Roman" w:cs="Times New Roman"/>
                <w:color w:val="000000"/>
                <w:sz w:val="22"/>
              </w:rPr>
              <w:t>1.031</w:t>
            </w:r>
          </w:p>
        </w:tc>
        <w:tc>
          <w:tcPr>
            <w:tcW w:w="950" w:type="dxa"/>
            <w:tcBorders>
              <w:top w:val="nil"/>
              <w:left w:val="nil"/>
              <w:bottom w:val="nil"/>
              <w:right w:val="nil"/>
            </w:tcBorders>
            <w:shd w:val="clear" w:color="auto" w:fill="auto"/>
            <w:vAlign w:val="bottom"/>
          </w:tcPr>
          <w:p>
            <w:pPr>
              <w:spacing w:after="0" w:line="240" w:lineRule="auto"/>
              <w:jc w:val="center"/>
              <w:rPr>
                <w:rFonts w:eastAsia="Times New Roman" w:cs="Times New Roman"/>
                <w:color w:val="000000"/>
                <w:sz w:val="22"/>
              </w:rPr>
            </w:pPr>
            <w:r>
              <w:rPr>
                <w:rFonts w:eastAsia="Times New Roman" w:cs="Times New Roman"/>
                <w:color w:val="000000"/>
                <w:sz w:val="22"/>
              </w:rPr>
              <w:t>2.2281</w:t>
            </w:r>
          </w:p>
        </w:tc>
        <w:tc>
          <w:tcPr>
            <w:tcW w:w="3253" w:type="dxa"/>
            <w:tcBorders>
              <w:top w:val="nil"/>
              <w:left w:val="nil"/>
              <w:bottom w:val="nil"/>
              <w:right w:val="nil"/>
            </w:tcBorders>
            <w:shd w:val="clear" w:color="auto" w:fill="auto"/>
            <w:vAlign w:val="bottom"/>
          </w:tcPr>
          <w:p>
            <w:pPr>
              <w:spacing w:after="0" w:line="240" w:lineRule="auto"/>
              <w:jc w:val="center"/>
              <w:rPr>
                <w:rFonts w:eastAsia="Times New Roman" w:cs="Times New Roman"/>
                <w:color w:val="000000"/>
                <w:szCs w:val="24"/>
              </w:rPr>
            </w:pPr>
            <w:r>
              <w:rPr>
                <w:rFonts w:eastAsia="Times New Roman" w:cs="Times New Roman"/>
                <w:color w:val="000000"/>
                <w:szCs w:val="24"/>
              </w:rPr>
              <w:t>not significant</w:t>
            </w:r>
          </w:p>
        </w:tc>
      </w:tr>
      <w:tr>
        <w:tblPrEx>
          <w:tblLayout w:type="fixed"/>
        </w:tblPrEx>
        <w:trPr>
          <w:trHeight w:val="302" w:hRule="atLeast"/>
        </w:trPr>
        <w:tc>
          <w:tcPr>
            <w:tcW w:w="1337" w:type="dxa"/>
            <w:tcBorders>
              <w:top w:val="nil"/>
              <w:left w:val="nil"/>
              <w:bottom w:val="nil"/>
              <w:right w:val="nil"/>
            </w:tcBorders>
            <w:shd w:val="clear" w:color="auto" w:fill="auto"/>
            <w:vAlign w:val="bottom"/>
          </w:tcPr>
          <w:p>
            <w:pPr>
              <w:spacing w:after="0" w:line="240" w:lineRule="auto"/>
              <w:jc w:val="center"/>
              <w:rPr>
                <w:rFonts w:eastAsia="Times New Roman" w:cs="Times New Roman"/>
                <w:color w:val="000000"/>
                <w:szCs w:val="24"/>
              </w:rPr>
            </w:pPr>
          </w:p>
        </w:tc>
        <w:tc>
          <w:tcPr>
            <w:tcW w:w="1136" w:type="dxa"/>
            <w:tcBorders>
              <w:top w:val="nil"/>
              <w:left w:val="nil"/>
              <w:bottom w:val="nil"/>
              <w:right w:val="nil"/>
            </w:tcBorders>
            <w:shd w:val="clear" w:color="auto" w:fill="auto"/>
            <w:vAlign w:val="bottom"/>
          </w:tcPr>
          <w:p>
            <w:pPr>
              <w:spacing w:after="0" w:line="240" w:lineRule="auto"/>
              <w:jc w:val="center"/>
              <w:rPr>
                <w:rFonts w:eastAsia="Times New Roman" w:cs="Times New Roman"/>
                <w:color w:val="000000"/>
                <w:szCs w:val="24"/>
              </w:rPr>
            </w:pPr>
            <w:r>
              <w:rPr>
                <w:rFonts w:eastAsia="Times New Roman" w:cs="Times New Roman"/>
                <w:color w:val="000000"/>
                <w:szCs w:val="24"/>
              </w:rPr>
              <w:t>Chloro</w:t>
            </w:r>
          </w:p>
        </w:tc>
        <w:tc>
          <w:tcPr>
            <w:tcW w:w="950" w:type="dxa"/>
            <w:tcBorders>
              <w:top w:val="nil"/>
              <w:left w:val="nil"/>
              <w:bottom w:val="nil"/>
              <w:right w:val="nil"/>
            </w:tcBorders>
            <w:shd w:val="clear" w:color="auto" w:fill="auto"/>
            <w:vAlign w:val="bottom"/>
          </w:tcPr>
          <w:p>
            <w:pPr>
              <w:spacing w:after="0" w:line="240" w:lineRule="auto"/>
              <w:jc w:val="center"/>
              <w:rPr>
                <w:rFonts w:eastAsia="Times New Roman" w:cs="Times New Roman"/>
                <w:color w:val="000000"/>
                <w:sz w:val="22"/>
              </w:rPr>
            </w:pPr>
            <w:r>
              <w:rPr>
                <w:rFonts w:eastAsia="Times New Roman" w:cs="Times New Roman"/>
                <w:color w:val="000000"/>
                <w:sz w:val="22"/>
              </w:rPr>
              <w:t>0.581</w:t>
            </w:r>
          </w:p>
        </w:tc>
        <w:tc>
          <w:tcPr>
            <w:tcW w:w="950" w:type="dxa"/>
            <w:tcBorders>
              <w:top w:val="nil"/>
              <w:left w:val="nil"/>
              <w:bottom w:val="nil"/>
              <w:right w:val="nil"/>
            </w:tcBorders>
            <w:shd w:val="clear" w:color="auto" w:fill="auto"/>
            <w:vAlign w:val="bottom"/>
          </w:tcPr>
          <w:p>
            <w:pPr>
              <w:spacing w:after="0" w:line="240" w:lineRule="auto"/>
              <w:jc w:val="center"/>
              <w:rPr>
                <w:rFonts w:eastAsia="Times New Roman" w:cs="Times New Roman"/>
                <w:color w:val="000000"/>
                <w:sz w:val="22"/>
              </w:rPr>
            </w:pPr>
            <w:r>
              <w:rPr>
                <w:rFonts w:eastAsia="Times New Roman" w:cs="Times New Roman"/>
                <w:color w:val="000000"/>
                <w:sz w:val="22"/>
              </w:rPr>
              <w:t>0.56</w:t>
            </w:r>
          </w:p>
        </w:tc>
        <w:tc>
          <w:tcPr>
            <w:tcW w:w="950" w:type="dxa"/>
            <w:tcBorders>
              <w:top w:val="nil"/>
              <w:left w:val="nil"/>
              <w:bottom w:val="nil"/>
              <w:right w:val="nil"/>
            </w:tcBorders>
            <w:shd w:val="clear" w:color="auto" w:fill="auto"/>
            <w:vAlign w:val="bottom"/>
          </w:tcPr>
          <w:p>
            <w:pPr>
              <w:spacing w:after="0" w:line="240" w:lineRule="auto"/>
              <w:jc w:val="center"/>
              <w:rPr>
                <w:rFonts w:eastAsia="Times New Roman" w:cs="Times New Roman"/>
                <w:color w:val="000000"/>
                <w:sz w:val="22"/>
              </w:rPr>
            </w:pPr>
            <w:r>
              <w:rPr>
                <w:rFonts w:eastAsia="Times New Roman" w:cs="Times New Roman"/>
                <w:color w:val="000000"/>
                <w:sz w:val="22"/>
              </w:rPr>
              <w:t>2.2281</w:t>
            </w:r>
          </w:p>
        </w:tc>
        <w:tc>
          <w:tcPr>
            <w:tcW w:w="3253" w:type="dxa"/>
            <w:tcBorders>
              <w:top w:val="nil"/>
              <w:left w:val="nil"/>
              <w:bottom w:val="nil"/>
              <w:right w:val="nil"/>
            </w:tcBorders>
            <w:shd w:val="clear" w:color="auto" w:fill="auto"/>
            <w:vAlign w:val="bottom"/>
          </w:tcPr>
          <w:p>
            <w:pPr>
              <w:spacing w:after="0" w:line="240" w:lineRule="auto"/>
              <w:jc w:val="center"/>
              <w:rPr>
                <w:rFonts w:eastAsia="Times New Roman" w:cs="Times New Roman"/>
                <w:color w:val="000000"/>
                <w:szCs w:val="24"/>
              </w:rPr>
            </w:pPr>
            <w:r>
              <w:rPr>
                <w:rFonts w:eastAsia="Times New Roman" w:cs="Times New Roman"/>
                <w:color w:val="000000"/>
                <w:szCs w:val="24"/>
              </w:rPr>
              <w:t>not significant</w:t>
            </w:r>
          </w:p>
        </w:tc>
      </w:tr>
      <w:tr>
        <w:tblPrEx>
          <w:tblLayout w:type="fixed"/>
        </w:tblPrEx>
        <w:trPr>
          <w:trHeight w:val="302" w:hRule="atLeast"/>
        </w:trPr>
        <w:tc>
          <w:tcPr>
            <w:tcW w:w="1337" w:type="dxa"/>
            <w:tcBorders>
              <w:top w:val="nil"/>
              <w:left w:val="nil"/>
              <w:bottom w:val="nil"/>
              <w:right w:val="nil"/>
            </w:tcBorders>
            <w:shd w:val="clear" w:color="auto" w:fill="auto"/>
            <w:vAlign w:val="bottom"/>
          </w:tcPr>
          <w:p>
            <w:pPr>
              <w:spacing w:after="0" w:line="240" w:lineRule="auto"/>
              <w:jc w:val="center"/>
              <w:rPr>
                <w:rFonts w:eastAsia="Times New Roman" w:cs="Times New Roman"/>
                <w:b/>
                <w:bCs/>
                <w:color w:val="000000"/>
                <w:szCs w:val="24"/>
              </w:rPr>
            </w:pPr>
            <w:r>
              <w:rPr>
                <w:rFonts w:eastAsia="Times New Roman" w:cs="Times New Roman"/>
                <w:b/>
                <w:bCs/>
                <w:color w:val="000000"/>
                <w:szCs w:val="24"/>
              </w:rPr>
              <w:t>LE/5</w:t>
            </w:r>
          </w:p>
        </w:tc>
        <w:tc>
          <w:tcPr>
            <w:tcW w:w="1136" w:type="dxa"/>
            <w:tcBorders>
              <w:top w:val="nil"/>
              <w:left w:val="nil"/>
              <w:bottom w:val="nil"/>
              <w:right w:val="nil"/>
            </w:tcBorders>
            <w:shd w:val="clear" w:color="auto" w:fill="auto"/>
            <w:vAlign w:val="bottom"/>
          </w:tcPr>
          <w:p>
            <w:pPr>
              <w:spacing w:after="0" w:line="240" w:lineRule="auto"/>
              <w:jc w:val="center"/>
              <w:rPr>
                <w:rFonts w:eastAsia="Times New Roman" w:cs="Times New Roman"/>
                <w:color w:val="000000"/>
                <w:szCs w:val="24"/>
              </w:rPr>
            </w:pPr>
            <w:r>
              <w:rPr>
                <w:rFonts w:eastAsia="Times New Roman" w:cs="Times New Roman"/>
                <w:color w:val="000000"/>
                <w:szCs w:val="24"/>
              </w:rPr>
              <w:t>D.water</w:t>
            </w:r>
          </w:p>
        </w:tc>
        <w:tc>
          <w:tcPr>
            <w:tcW w:w="950" w:type="dxa"/>
            <w:tcBorders>
              <w:top w:val="nil"/>
              <w:left w:val="nil"/>
              <w:bottom w:val="nil"/>
              <w:right w:val="nil"/>
            </w:tcBorders>
            <w:shd w:val="clear" w:color="auto" w:fill="auto"/>
            <w:vAlign w:val="bottom"/>
          </w:tcPr>
          <w:p>
            <w:pPr>
              <w:spacing w:after="0" w:line="240" w:lineRule="auto"/>
              <w:jc w:val="center"/>
              <w:rPr>
                <w:rFonts w:eastAsia="Times New Roman" w:cs="Times New Roman"/>
                <w:color w:val="000000"/>
                <w:sz w:val="22"/>
              </w:rPr>
            </w:pPr>
            <w:r>
              <w:rPr>
                <w:rFonts w:eastAsia="Times New Roman" w:cs="Times New Roman"/>
                <w:color w:val="000000"/>
                <w:sz w:val="22"/>
              </w:rPr>
              <w:t>0.054</w:t>
            </w:r>
          </w:p>
        </w:tc>
        <w:tc>
          <w:tcPr>
            <w:tcW w:w="950" w:type="dxa"/>
            <w:tcBorders>
              <w:top w:val="nil"/>
              <w:left w:val="nil"/>
              <w:bottom w:val="nil"/>
              <w:right w:val="nil"/>
            </w:tcBorders>
            <w:shd w:val="clear" w:color="auto" w:fill="auto"/>
            <w:vAlign w:val="bottom"/>
          </w:tcPr>
          <w:p>
            <w:pPr>
              <w:spacing w:after="0" w:line="240" w:lineRule="auto"/>
              <w:jc w:val="center"/>
              <w:rPr>
                <w:rFonts w:eastAsia="Times New Roman" w:cs="Times New Roman"/>
                <w:color w:val="000000"/>
                <w:sz w:val="22"/>
              </w:rPr>
            </w:pPr>
            <w:r>
              <w:rPr>
                <w:rFonts w:eastAsia="Times New Roman" w:cs="Times New Roman"/>
                <w:color w:val="000000"/>
                <w:sz w:val="22"/>
              </w:rPr>
              <w:t>2.18</w:t>
            </w:r>
          </w:p>
        </w:tc>
        <w:tc>
          <w:tcPr>
            <w:tcW w:w="950" w:type="dxa"/>
            <w:tcBorders>
              <w:top w:val="nil"/>
              <w:left w:val="nil"/>
              <w:bottom w:val="nil"/>
              <w:right w:val="nil"/>
            </w:tcBorders>
            <w:shd w:val="clear" w:color="auto" w:fill="auto"/>
            <w:vAlign w:val="bottom"/>
          </w:tcPr>
          <w:p>
            <w:pPr>
              <w:spacing w:after="0" w:line="240" w:lineRule="auto"/>
              <w:jc w:val="center"/>
              <w:rPr>
                <w:rFonts w:eastAsia="Times New Roman" w:cs="Times New Roman"/>
                <w:color w:val="000000"/>
                <w:sz w:val="22"/>
              </w:rPr>
            </w:pPr>
            <w:r>
              <w:rPr>
                <w:rFonts w:eastAsia="Times New Roman" w:cs="Times New Roman"/>
                <w:color w:val="000000"/>
                <w:sz w:val="22"/>
              </w:rPr>
              <w:t>2.2281</w:t>
            </w:r>
          </w:p>
        </w:tc>
        <w:tc>
          <w:tcPr>
            <w:tcW w:w="3253" w:type="dxa"/>
            <w:tcBorders>
              <w:top w:val="nil"/>
              <w:left w:val="nil"/>
              <w:bottom w:val="nil"/>
              <w:right w:val="nil"/>
            </w:tcBorders>
            <w:shd w:val="clear" w:color="auto" w:fill="auto"/>
            <w:vAlign w:val="bottom"/>
          </w:tcPr>
          <w:p>
            <w:pPr>
              <w:spacing w:after="0" w:line="240" w:lineRule="auto"/>
              <w:jc w:val="center"/>
              <w:rPr>
                <w:rFonts w:eastAsia="Times New Roman" w:cs="Times New Roman"/>
                <w:color w:val="000000"/>
                <w:szCs w:val="24"/>
              </w:rPr>
            </w:pPr>
            <w:r>
              <w:rPr>
                <w:rFonts w:eastAsia="Times New Roman" w:cs="Times New Roman"/>
                <w:color w:val="000000"/>
                <w:szCs w:val="24"/>
              </w:rPr>
              <w:t>not significant</w:t>
            </w:r>
          </w:p>
        </w:tc>
      </w:tr>
      <w:tr>
        <w:tblPrEx>
          <w:tblLayout w:type="fixed"/>
        </w:tblPrEx>
        <w:trPr>
          <w:trHeight w:val="302" w:hRule="atLeast"/>
        </w:trPr>
        <w:tc>
          <w:tcPr>
            <w:tcW w:w="1337" w:type="dxa"/>
            <w:tcBorders>
              <w:top w:val="nil"/>
              <w:left w:val="nil"/>
              <w:bottom w:val="nil"/>
              <w:right w:val="nil"/>
            </w:tcBorders>
            <w:shd w:val="clear" w:color="auto" w:fill="auto"/>
            <w:vAlign w:val="bottom"/>
          </w:tcPr>
          <w:p>
            <w:pPr>
              <w:spacing w:after="0" w:line="240" w:lineRule="auto"/>
              <w:jc w:val="center"/>
              <w:rPr>
                <w:rFonts w:eastAsia="Times New Roman" w:cs="Times New Roman"/>
                <w:color w:val="000000"/>
                <w:szCs w:val="24"/>
              </w:rPr>
            </w:pPr>
          </w:p>
        </w:tc>
        <w:tc>
          <w:tcPr>
            <w:tcW w:w="1136" w:type="dxa"/>
            <w:tcBorders>
              <w:top w:val="nil"/>
              <w:left w:val="nil"/>
              <w:bottom w:val="nil"/>
              <w:right w:val="nil"/>
            </w:tcBorders>
            <w:shd w:val="clear" w:color="auto" w:fill="auto"/>
            <w:vAlign w:val="bottom"/>
          </w:tcPr>
          <w:p>
            <w:pPr>
              <w:spacing w:after="0" w:line="240" w:lineRule="auto"/>
              <w:jc w:val="center"/>
              <w:rPr>
                <w:rFonts w:eastAsia="Times New Roman" w:cs="Times New Roman"/>
                <w:color w:val="000000"/>
                <w:szCs w:val="24"/>
              </w:rPr>
            </w:pPr>
            <w:r>
              <w:rPr>
                <w:rFonts w:eastAsia="Times New Roman" w:cs="Times New Roman"/>
                <w:color w:val="000000"/>
                <w:szCs w:val="24"/>
              </w:rPr>
              <w:t>Methanol</w:t>
            </w:r>
          </w:p>
        </w:tc>
        <w:tc>
          <w:tcPr>
            <w:tcW w:w="950" w:type="dxa"/>
            <w:tcBorders>
              <w:top w:val="nil"/>
              <w:left w:val="nil"/>
              <w:bottom w:val="nil"/>
              <w:right w:val="nil"/>
            </w:tcBorders>
            <w:shd w:val="clear" w:color="auto" w:fill="auto"/>
            <w:vAlign w:val="bottom"/>
          </w:tcPr>
          <w:p>
            <w:pPr>
              <w:spacing w:after="0" w:line="240" w:lineRule="auto"/>
              <w:jc w:val="center"/>
              <w:rPr>
                <w:rFonts w:eastAsia="Times New Roman" w:cs="Times New Roman"/>
                <w:color w:val="000000"/>
                <w:sz w:val="22"/>
              </w:rPr>
            </w:pPr>
            <w:r>
              <w:rPr>
                <w:rFonts w:eastAsia="Times New Roman" w:cs="Times New Roman"/>
                <w:color w:val="000000"/>
                <w:sz w:val="22"/>
              </w:rPr>
              <w:t>0.011</w:t>
            </w:r>
          </w:p>
        </w:tc>
        <w:tc>
          <w:tcPr>
            <w:tcW w:w="950" w:type="dxa"/>
            <w:tcBorders>
              <w:top w:val="nil"/>
              <w:left w:val="nil"/>
              <w:bottom w:val="nil"/>
              <w:right w:val="nil"/>
            </w:tcBorders>
            <w:shd w:val="clear" w:color="auto" w:fill="auto"/>
            <w:vAlign w:val="bottom"/>
          </w:tcPr>
          <w:p>
            <w:pPr>
              <w:spacing w:after="0" w:line="240" w:lineRule="auto"/>
              <w:jc w:val="center"/>
              <w:rPr>
                <w:rFonts w:eastAsia="Times New Roman" w:cs="Times New Roman"/>
                <w:color w:val="000000"/>
                <w:sz w:val="22"/>
              </w:rPr>
            </w:pPr>
            <w:r>
              <w:rPr>
                <w:rFonts w:eastAsia="Times New Roman" w:cs="Times New Roman"/>
                <w:color w:val="000000"/>
                <w:sz w:val="22"/>
              </w:rPr>
              <w:t>3.11</w:t>
            </w:r>
          </w:p>
        </w:tc>
        <w:tc>
          <w:tcPr>
            <w:tcW w:w="950" w:type="dxa"/>
            <w:tcBorders>
              <w:top w:val="nil"/>
              <w:left w:val="nil"/>
              <w:bottom w:val="nil"/>
              <w:right w:val="nil"/>
            </w:tcBorders>
            <w:shd w:val="clear" w:color="auto" w:fill="auto"/>
            <w:vAlign w:val="bottom"/>
          </w:tcPr>
          <w:p>
            <w:pPr>
              <w:spacing w:after="0" w:line="240" w:lineRule="auto"/>
              <w:jc w:val="center"/>
              <w:rPr>
                <w:rFonts w:eastAsia="Times New Roman" w:cs="Times New Roman"/>
                <w:color w:val="000000"/>
                <w:sz w:val="22"/>
              </w:rPr>
            </w:pPr>
            <w:r>
              <w:rPr>
                <w:rFonts w:eastAsia="Times New Roman" w:cs="Times New Roman"/>
                <w:color w:val="000000"/>
                <w:sz w:val="22"/>
              </w:rPr>
              <w:t>2.2281</w:t>
            </w:r>
          </w:p>
        </w:tc>
        <w:tc>
          <w:tcPr>
            <w:tcW w:w="3253" w:type="dxa"/>
            <w:tcBorders>
              <w:top w:val="nil"/>
              <w:left w:val="nil"/>
              <w:bottom w:val="nil"/>
              <w:right w:val="nil"/>
            </w:tcBorders>
            <w:shd w:val="clear" w:color="auto" w:fill="auto"/>
            <w:vAlign w:val="bottom"/>
          </w:tcPr>
          <w:p>
            <w:pPr>
              <w:spacing w:after="0" w:line="240" w:lineRule="auto"/>
              <w:jc w:val="center"/>
              <w:rPr>
                <w:rFonts w:eastAsia="Times New Roman" w:cs="Times New Roman"/>
                <w:color w:val="000000"/>
                <w:szCs w:val="24"/>
              </w:rPr>
            </w:pPr>
            <w:r>
              <w:rPr>
                <w:rFonts w:eastAsia="Times New Roman" w:cs="Times New Roman"/>
                <w:color w:val="000000"/>
                <w:szCs w:val="24"/>
              </w:rPr>
              <w:t>significant</w:t>
            </w:r>
          </w:p>
        </w:tc>
      </w:tr>
      <w:tr>
        <w:tblPrEx>
          <w:tblLayout w:type="fixed"/>
        </w:tblPrEx>
        <w:trPr>
          <w:trHeight w:val="302" w:hRule="atLeast"/>
        </w:trPr>
        <w:tc>
          <w:tcPr>
            <w:tcW w:w="1337" w:type="dxa"/>
            <w:tcBorders>
              <w:top w:val="nil"/>
              <w:left w:val="nil"/>
              <w:bottom w:val="nil"/>
              <w:right w:val="nil"/>
            </w:tcBorders>
            <w:shd w:val="clear" w:color="auto" w:fill="auto"/>
            <w:vAlign w:val="bottom"/>
          </w:tcPr>
          <w:p>
            <w:pPr>
              <w:spacing w:after="0" w:line="240" w:lineRule="auto"/>
              <w:jc w:val="center"/>
              <w:rPr>
                <w:rFonts w:eastAsia="Times New Roman" w:cs="Times New Roman"/>
                <w:color w:val="000000"/>
                <w:szCs w:val="24"/>
              </w:rPr>
            </w:pPr>
          </w:p>
        </w:tc>
        <w:tc>
          <w:tcPr>
            <w:tcW w:w="1136" w:type="dxa"/>
            <w:tcBorders>
              <w:top w:val="nil"/>
              <w:left w:val="nil"/>
              <w:bottom w:val="nil"/>
              <w:right w:val="nil"/>
            </w:tcBorders>
            <w:shd w:val="clear" w:color="auto" w:fill="auto"/>
            <w:vAlign w:val="bottom"/>
          </w:tcPr>
          <w:p>
            <w:pPr>
              <w:spacing w:after="0" w:line="240" w:lineRule="auto"/>
              <w:jc w:val="center"/>
              <w:rPr>
                <w:rFonts w:eastAsia="Times New Roman" w:cs="Times New Roman"/>
                <w:color w:val="000000"/>
                <w:szCs w:val="24"/>
              </w:rPr>
            </w:pPr>
            <w:r>
              <w:rPr>
                <w:rFonts w:eastAsia="Times New Roman" w:cs="Times New Roman"/>
                <w:color w:val="000000"/>
                <w:szCs w:val="24"/>
              </w:rPr>
              <w:t>Ethanol</w:t>
            </w:r>
          </w:p>
        </w:tc>
        <w:tc>
          <w:tcPr>
            <w:tcW w:w="950" w:type="dxa"/>
            <w:tcBorders>
              <w:top w:val="nil"/>
              <w:left w:val="nil"/>
              <w:bottom w:val="nil"/>
              <w:right w:val="nil"/>
            </w:tcBorders>
            <w:shd w:val="clear" w:color="auto" w:fill="auto"/>
            <w:vAlign w:val="bottom"/>
          </w:tcPr>
          <w:p>
            <w:pPr>
              <w:spacing w:after="0" w:line="240" w:lineRule="auto"/>
              <w:jc w:val="center"/>
              <w:rPr>
                <w:rFonts w:eastAsia="Times New Roman" w:cs="Times New Roman"/>
                <w:color w:val="000000"/>
                <w:sz w:val="22"/>
              </w:rPr>
            </w:pPr>
            <w:r>
              <w:rPr>
                <w:rFonts w:eastAsia="Times New Roman" w:cs="Times New Roman"/>
                <w:color w:val="000000"/>
                <w:sz w:val="22"/>
              </w:rPr>
              <w:t>0.005</w:t>
            </w:r>
          </w:p>
        </w:tc>
        <w:tc>
          <w:tcPr>
            <w:tcW w:w="950" w:type="dxa"/>
            <w:tcBorders>
              <w:top w:val="nil"/>
              <w:left w:val="nil"/>
              <w:bottom w:val="nil"/>
              <w:right w:val="nil"/>
            </w:tcBorders>
            <w:shd w:val="clear" w:color="auto" w:fill="auto"/>
            <w:vAlign w:val="bottom"/>
          </w:tcPr>
          <w:p>
            <w:pPr>
              <w:spacing w:after="0" w:line="240" w:lineRule="auto"/>
              <w:jc w:val="center"/>
              <w:rPr>
                <w:rFonts w:eastAsia="Times New Roman" w:cs="Times New Roman"/>
                <w:color w:val="000000"/>
                <w:sz w:val="22"/>
              </w:rPr>
            </w:pPr>
            <w:r>
              <w:rPr>
                <w:rFonts w:eastAsia="Times New Roman" w:cs="Times New Roman"/>
                <w:color w:val="000000"/>
                <w:sz w:val="22"/>
              </w:rPr>
              <w:t>3.48</w:t>
            </w:r>
          </w:p>
        </w:tc>
        <w:tc>
          <w:tcPr>
            <w:tcW w:w="950" w:type="dxa"/>
            <w:tcBorders>
              <w:top w:val="nil"/>
              <w:left w:val="nil"/>
              <w:bottom w:val="nil"/>
              <w:right w:val="nil"/>
            </w:tcBorders>
            <w:shd w:val="clear" w:color="auto" w:fill="auto"/>
            <w:vAlign w:val="bottom"/>
          </w:tcPr>
          <w:p>
            <w:pPr>
              <w:spacing w:after="0" w:line="240" w:lineRule="auto"/>
              <w:jc w:val="center"/>
              <w:rPr>
                <w:rFonts w:eastAsia="Times New Roman" w:cs="Times New Roman"/>
                <w:color w:val="000000"/>
                <w:sz w:val="22"/>
              </w:rPr>
            </w:pPr>
            <w:r>
              <w:rPr>
                <w:rFonts w:eastAsia="Times New Roman" w:cs="Times New Roman"/>
                <w:color w:val="000000"/>
                <w:sz w:val="22"/>
              </w:rPr>
              <w:t>2.2281</w:t>
            </w:r>
          </w:p>
        </w:tc>
        <w:tc>
          <w:tcPr>
            <w:tcW w:w="3253" w:type="dxa"/>
            <w:tcBorders>
              <w:top w:val="nil"/>
              <w:left w:val="nil"/>
              <w:bottom w:val="nil"/>
              <w:right w:val="nil"/>
            </w:tcBorders>
            <w:shd w:val="clear" w:color="auto" w:fill="auto"/>
            <w:vAlign w:val="bottom"/>
          </w:tcPr>
          <w:p>
            <w:pPr>
              <w:spacing w:after="0" w:line="240" w:lineRule="auto"/>
              <w:jc w:val="center"/>
              <w:rPr>
                <w:rFonts w:eastAsia="Times New Roman" w:cs="Times New Roman"/>
                <w:color w:val="000000"/>
                <w:szCs w:val="24"/>
              </w:rPr>
            </w:pPr>
            <w:r>
              <w:rPr>
                <w:rFonts w:eastAsia="Times New Roman" w:cs="Times New Roman"/>
                <w:color w:val="000000"/>
                <w:szCs w:val="24"/>
              </w:rPr>
              <w:t>significant</w:t>
            </w:r>
          </w:p>
        </w:tc>
      </w:tr>
      <w:tr>
        <w:tblPrEx>
          <w:tblLayout w:type="fixed"/>
        </w:tblPrEx>
        <w:trPr>
          <w:trHeight w:val="302" w:hRule="atLeast"/>
        </w:trPr>
        <w:tc>
          <w:tcPr>
            <w:tcW w:w="1337" w:type="dxa"/>
            <w:tcBorders>
              <w:top w:val="nil"/>
              <w:left w:val="nil"/>
              <w:bottom w:val="single" w:color="auto" w:sz="4" w:space="0"/>
              <w:right w:val="nil"/>
            </w:tcBorders>
            <w:shd w:val="clear" w:color="auto" w:fill="auto"/>
            <w:vAlign w:val="bottom"/>
          </w:tcPr>
          <w:p>
            <w:pPr>
              <w:spacing w:after="0" w:line="240" w:lineRule="auto"/>
              <w:rPr>
                <w:rFonts w:eastAsia="Times New Roman" w:cs="Times New Roman"/>
                <w:color w:val="000000"/>
                <w:szCs w:val="24"/>
              </w:rPr>
            </w:pPr>
            <w:r>
              <w:rPr>
                <w:rFonts w:eastAsia="Times New Roman" w:cs="Times New Roman"/>
                <w:color w:val="000000"/>
                <w:szCs w:val="24"/>
              </w:rPr>
              <w:t> </w:t>
            </w:r>
          </w:p>
        </w:tc>
        <w:tc>
          <w:tcPr>
            <w:tcW w:w="1136" w:type="dxa"/>
            <w:tcBorders>
              <w:top w:val="nil"/>
              <w:left w:val="nil"/>
              <w:bottom w:val="single" w:color="auto" w:sz="4" w:space="0"/>
              <w:right w:val="nil"/>
            </w:tcBorders>
            <w:shd w:val="clear" w:color="auto" w:fill="auto"/>
            <w:vAlign w:val="bottom"/>
          </w:tcPr>
          <w:p>
            <w:pPr>
              <w:spacing w:after="0" w:line="240" w:lineRule="auto"/>
              <w:jc w:val="center"/>
              <w:rPr>
                <w:rFonts w:eastAsia="Times New Roman" w:cs="Times New Roman"/>
                <w:color w:val="000000"/>
                <w:szCs w:val="24"/>
              </w:rPr>
            </w:pPr>
            <w:r>
              <w:rPr>
                <w:rFonts w:eastAsia="Times New Roman" w:cs="Times New Roman"/>
                <w:color w:val="000000"/>
                <w:szCs w:val="24"/>
              </w:rPr>
              <w:t>Chloro</w:t>
            </w:r>
          </w:p>
        </w:tc>
        <w:tc>
          <w:tcPr>
            <w:tcW w:w="950" w:type="dxa"/>
            <w:tcBorders>
              <w:top w:val="nil"/>
              <w:left w:val="nil"/>
              <w:bottom w:val="single" w:color="auto" w:sz="4" w:space="0"/>
              <w:right w:val="nil"/>
            </w:tcBorders>
            <w:shd w:val="clear" w:color="auto" w:fill="auto"/>
            <w:vAlign w:val="bottom"/>
          </w:tcPr>
          <w:p>
            <w:pPr>
              <w:spacing w:after="0" w:line="240" w:lineRule="auto"/>
              <w:jc w:val="center"/>
              <w:rPr>
                <w:rFonts w:eastAsia="Times New Roman" w:cs="Times New Roman"/>
                <w:color w:val="000000"/>
                <w:sz w:val="22"/>
              </w:rPr>
            </w:pPr>
            <w:r>
              <w:rPr>
                <w:rFonts w:eastAsia="Times New Roman" w:cs="Times New Roman"/>
                <w:color w:val="000000"/>
                <w:sz w:val="22"/>
              </w:rPr>
              <w:t>0.00003</w:t>
            </w:r>
          </w:p>
        </w:tc>
        <w:tc>
          <w:tcPr>
            <w:tcW w:w="950" w:type="dxa"/>
            <w:tcBorders>
              <w:top w:val="nil"/>
              <w:left w:val="nil"/>
              <w:bottom w:val="single" w:color="auto" w:sz="4" w:space="0"/>
              <w:right w:val="nil"/>
            </w:tcBorders>
            <w:shd w:val="clear" w:color="auto" w:fill="auto"/>
            <w:vAlign w:val="bottom"/>
          </w:tcPr>
          <w:p>
            <w:pPr>
              <w:spacing w:after="0" w:line="240" w:lineRule="auto"/>
              <w:jc w:val="center"/>
              <w:rPr>
                <w:rFonts w:eastAsia="Times New Roman" w:cs="Times New Roman"/>
                <w:color w:val="000000"/>
                <w:sz w:val="22"/>
              </w:rPr>
            </w:pPr>
            <w:r>
              <w:rPr>
                <w:rFonts w:eastAsia="Times New Roman" w:cs="Times New Roman"/>
                <w:color w:val="000000"/>
                <w:sz w:val="22"/>
              </w:rPr>
              <w:t>7.048</w:t>
            </w:r>
          </w:p>
        </w:tc>
        <w:tc>
          <w:tcPr>
            <w:tcW w:w="950" w:type="dxa"/>
            <w:tcBorders>
              <w:top w:val="nil"/>
              <w:left w:val="nil"/>
              <w:bottom w:val="single" w:color="auto" w:sz="4" w:space="0"/>
              <w:right w:val="nil"/>
            </w:tcBorders>
            <w:shd w:val="clear" w:color="auto" w:fill="auto"/>
            <w:vAlign w:val="bottom"/>
          </w:tcPr>
          <w:p>
            <w:pPr>
              <w:spacing w:after="0" w:line="240" w:lineRule="auto"/>
              <w:jc w:val="center"/>
              <w:rPr>
                <w:rFonts w:eastAsia="Times New Roman" w:cs="Times New Roman"/>
                <w:color w:val="000000"/>
                <w:sz w:val="22"/>
              </w:rPr>
            </w:pPr>
            <w:r>
              <w:rPr>
                <w:rFonts w:eastAsia="Times New Roman" w:cs="Times New Roman"/>
                <w:color w:val="000000"/>
                <w:sz w:val="22"/>
              </w:rPr>
              <w:t>2.2281</w:t>
            </w:r>
          </w:p>
        </w:tc>
        <w:tc>
          <w:tcPr>
            <w:tcW w:w="3253" w:type="dxa"/>
            <w:tcBorders>
              <w:top w:val="nil"/>
              <w:left w:val="nil"/>
              <w:bottom w:val="single" w:color="auto" w:sz="4" w:space="0"/>
              <w:right w:val="nil"/>
            </w:tcBorders>
            <w:shd w:val="clear" w:color="auto" w:fill="auto"/>
            <w:vAlign w:val="bottom"/>
          </w:tcPr>
          <w:p>
            <w:pPr>
              <w:spacing w:after="0" w:line="240" w:lineRule="auto"/>
              <w:jc w:val="center"/>
              <w:rPr>
                <w:rFonts w:eastAsia="Times New Roman" w:cs="Times New Roman"/>
                <w:color w:val="000000"/>
                <w:szCs w:val="24"/>
              </w:rPr>
            </w:pPr>
            <w:r>
              <w:rPr>
                <w:rFonts w:eastAsia="Times New Roman" w:cs="Times New Roman"/>
                <w:color w:val="000000"/>
                <w:szCs w:val="24"/>
              </w:rPr>
              <w:t>significant</w:t>
            </w:r>
          </w:p>
        </w:tc>
      </w:tr>
    </w:tbl>
    <w:p>
      <w:pPr>
        <w:rPr>
          <w:rFonts w:cs="Times New Roman"/>
        </w:rPr>
      </w:pPr>
      <w:r>
        <w:rPr>
          <w:rFonts/>
        </w:rPr>
        <w:t xml:space="preserve"> </w:t>
      </w:r>
      <w:r>
        <w:rPr>
          <w:rFonts w:cs="Times New Roman"/>
        </w:rPr>
        <w:t>CIP: Ciproflaxin, AM: Amoxicillin, S: Streptomycin, LE: Levoflaxin, T-cal: T-calculated, T-tab: T-tabulated.</w:t>
      </w:r>
    </w:p>
    <w:p>
      <w:pPr>
        <w:rPr>
          <w:rFonts w:cs="Times New Roman"/>
        </w:rPr>
      </w:pPr>
    </w:p>
    <w:p>
      <w:pPr>
        <w:spacing w:line="360" w:lineRule="auto"/>
        <w:jc w:val="both"/>
        <w:rPr>
          <w:rFonts w:cs="Times New Roman"/>
          <w:color w:val="000000" w:themeColor="text1"/>
          <w:szCs w:val="24"/>
          <w:lang w:eastAsia="en-US"/>
          <w14:textFill>
            <w14:solidFill>
              <w14:schemeClr w14:val="tx1"/>
            </w14:solidFill>
          </w14:textFill>
        </w:rPr>
      </w:pPr>
      <w:r>
        <w:rPr>
          <w:rFonts w:cs="Times New Roman"/>
          <w:color w:val="000000" w:themeColor="text1"/>
          <w:szCs w:val="24"/>
          <w:lang w:eastAsia="en-US"/>
          <w14:textFill>
            <w14:solidFill>
              <w14:schemeClr w14:val="tx1"/>
            </w14:solidFill>
          </w14:textFill>
        </w:rPr>
        <w:t xml:space="preserve">The partnership between susceptibility of bacterial strains against standard antibiotics applied. All bacteria were susceptible to all standard antibiotics except </w:t>
      </w:r>
      <w:r>
        <w:rPr>
          <w:rFonts w:cs="Times New Roman"/>
          <w:i/>
          <w:color w:val="000000" w:themeColor="text1"/>
          <w:szCs w:val="24"/>
          <w:lang w:eastAsia="en-US"/>
          <w14:textFill>
            <w14:solidFill>
              <w14:schemeClr w14:val="tx1"/>
            </w14:solidFill>
          </w14:textFill>
        </w:rPr>
        <w:t>K. oxytoca</w:t>
      </w:r>
      <w:r>
        <w:rPr>
          <w:rFonts w:cs="Times New Roman"/>
          <w:color w:val="000000" w:themeColor="text1"/>
          <w:szCs w:val="24"/>
          <w:lang w:eastAsia="en-US"/>
          <w14:textFill>
            <w14:solidFill>
              <w14:schemeClr w14:val="tx1"/>
            </w14:solidFill>
          </w14:textFill>
        </w:rPr>
        <w:t xml:space="preserve"> and </w:t>
      </w:r>
      <w:r>
        <w:rPr>
          <w:rFonts w:cs="Times New Roman"/>
          <w:i/>
          <w:color w:val="000000" w:themeColor="text1"/>
          <w:szCs w:val="24"/>
          <w:lang w:eastAsia="en-US"/>
          <w14:textFill>
            <w14:solidFill>
              <w14:schemeClr w14:val="tx1"/>
            </w14:solidFill>
          </w14:textFill>
        </w:rPr>
        <w:t>P. aeruginosa</w:t>
      </w:r>
      <w:r>
        <w:rPr>
          <w:rFonts w:cs="Times New Roman"/>
          <w:color w:val="000000" w:themeColor="text1"/>
          <w:szCs w:val="24"/>
          <w:lang w:eastAsia="en-US"/>
          <w14:textFill>
            <w14:solidFill>
              <w14:schemeClr w14:val="tx1"/>
            </w14:solidFill>
          </w14:textFill>
        </w:rPr>
        <w:t xml:space="preserve"> which resisted to AM. When the activities of </w:t>
      </w:r>
      <w:r>
        <w:rPr>
          <w:rFonts w:cs="Times New Roman"/>
          <w:i/>
          <w:color w:val="000000" w:themeColor="text1"/>
          <w:szCs w:val="24"/>
          <w:lang w:eastAsia="en-US"/>
          <w14:textFill>
            <w14:solidFill>
              <w14:schemeClr w14:val="tx1"/>
            </w14:solidFill>
          </w14:textFill>
        </w:rPr>
        <w:t>Allium sativum</w:t>
      </w:r>
      <w:r>
        <w:rPr>
          <w:rFonts w:cs="Times New Roman"/>
          <w:color w:val="000000" w:themeColor="text1"/>
          <w:szCs w:val="24"/>
          <w:lang w:eastAsia="en-US"/>
          <w14:textFill>
            <w14:solidFill>
              <w14:schemeClr w14:val="tx1"/>
            </w14:solidFill>
          </w14:textFill>
        </w:rPr>
        <w:t xml:space="preserve"> was compared with these standard antibiotics, its distilled water active crude extract have showed better antibacterial activity against almost all bacteria strain than S except S. pneumonia, but least activity than LE and CIP. Methanol, ethanol and </w:t>
      </w:r>
      <w:r>
        <w:rPr>
          <w:rFonts w:cs="Times New Roman"/>
          <w:color w:val="000000" w:themeColor="text1"/>
          <w:szCs w:val="24"/>
          <w:lang w:eastAsia="en-US"/>
          <w14:textFill>
            <w14:solidFill>
              <w14:schemeClr w14:val="tx1"/>
            </w14:solidFill>
          </w14:textFill>
        </w:rPr>
        <w:t>Chloroform</w:t>
      </w:r>
      <w:r>
        <w:rPr>
          <w:rFonts w:cs="Times New Roman"/>
          <w:color w:val="000000" w:themeColor="text1"/>
          <w:szCs w:val="24"/>
          <w:lang w:eastAsia="en-US"/>
          <w14:textFill>
            <w14:solidFill>
              <w14:schemeClr w14:val="tx1"/>
            </w14:solidFill>
          </w14:textFill>
        </w:rPr>
        <w:t xml:space="preserve"> active crude extracts were showed lower antibacterial activity against almost all bacteria strain than all standard antibiotics </w:t>
      </w:r>
    </w:p>
    <w:p>
      <w:pPr>
        <w:spacing w:line="360" w:lineRule="auto"/>
        <w:jc w:val="both"/>
        <w:rPr>
          <w:rFonts w:cs="Times New Roman"/>
          <w:color w:val="000000" w:themeColor="text1"/>
          <w:szCs w:val="24"/>
          <w:lang w:eastAsia="en-US"/>
          <w14:textFill>
            <w14:solidFill>
              <w14:schemeClr w14:val="tx1"/>
            </w14:solidFill>
          </w14:textFill>
        </w:rPr>
      </w:pPr>
      <w:r>
        <w:rPr>
          <w:rFonts w:cs="Times New Roman"/>
          <w:color w:val="000000" w:themeColor="text1"/>
          <w:szCs w:val="24"/>
          <w:lang w:eastAsia="en-US"/>
          <w14:textFill>
            <w14:solidFill>
              <w14:schemeClr w14:val="tx1"/>
            </w14:solidFill>
          </w14:textFill>
        </w:rPr>
        <w:t xml:space="preserve">Methanol, distilled water, ethanol and </w:t>
      </w:r>
      <w:r>
        <w:rPr>
          <w:rFonts w:cs="Times New Roman"/>
          <w:color w:val="000000" w:themeColor="text1"/>
          <w:szCs w:val="24"/>
          <w:lang w:eastAsia="en-US"/>
          <w14:textFill>
            <w14:solidFill>
              <w14:schemeClr w14:val="tx1"/>
            </w14:solidFill>
          </w14:textFill>
        </w:rPr>
        <w:t xml:space="preserve">Chloroform </w:t>
      </w:r>
      <w:r>
        <w:rPr>
          <w:rFonts w:cs="Times New Roman"/>
          <w:color w:val="000000" w:themeColor="text1"/>
          <w:szCs w:val="24"/>
          <w:lang w:eastAsia="en-US"/>
          <w14:textFill>
            <w14:solidFill>
              <w14:schemeClr w14:val="tx1"/>
            </w14:solidFill>
          </w14:textFill>
        </w:rPr>
        <w:t>revealed statistically significant when compared with CIP and LE using Student’s t-test with P- value of 0.041,</w:t>
      </w:r>
      <w:r>
        <w:rPr>
          <w:rFonts w:cs="Times New Roman"/>
          <w:color w:val="000000" w:themeColor="text1"/>
          <w:szCs w:val="24"/>
          <w:lang w:eastAsia="en-US"/>
          <w14:textFill>
            <w14:solidFill>
              <w14:schemeClr w14:val="tx1"/>
            </w14:solidFill>
          </w14:textFill>
        </w:rPr>
        <w:t xml:space="preserve"> </w:t>
      </w:r>
      <w:r>
        <w:rPr>
          <w:rFonts w:cs="Times New Roman"/>
          <w:color w:val="000000" w:themeColor="text1"/>
          <w:szCs w:val="24"/>
          <w:lang w:eastAsia="en-US"/>
          <w14:textFill>
            <w14:solidFill>
              <w14:schemeClr w14:val="tx1"/>
            </w14:solidFill>
          </w14:textFill>
        </w:rPr>
        <w:t>0.035,</w:t>
      </w:r>
      <w:r>
        <w:rPr>
          <w:rFonts w:cs="Times New Roman"/>
          <w:color w:val="000000" w:themeColor="text1"/>
          <w:szCs w:val="24"/>
          <w:lang w:eastAsia="en-US"/>
          <w14:textFill>
            <w14:solidFill>
              <w14:schemeClr w14:val="tx1"/>
            </w14:solidFill>
          </w14:textFill>
        </w:rPr>
        <w:t xml:space="preserve"> </w:t>
      </w:r>
      <w:r>
        <w:rPr>
          <w:rFonts w:cs="Times New Roman"/>
          <w:color w:val="000000" w:themeColor="text1"/>
          <w:szCs w:val="24"/>
          <w:lang w:eastAsia="en-US"/>
          <w14:textFill>
            <w14:solidFill>
              <w14:schemeClr w14:val="tx1"/>
            </w14:solidFill>
          </w14:textFill>
        </w:rPr>
        <w:t xml:space="preserve">and 0.002 respectively. Similarly, methanol, ethanol and </w:t>
      </w:r>
      <w:r>
        <w:rPr>
          <w:rFonts w:cs="Times New Roman"/>
          <w:color w:val="000000" w:themeColor="text1"/>
          <w:szCs w:val="24"/>
          <w:lang w:eastAsia="en-US"/>
          <w14:textFill>
            <w14:solidFill>
              <w14:schemeClr w14:val="tx1"/>
            </w14:solidFill>
          </w14:textFill>
        </w:rPr>
        <w:t>Chloroform</w:t>
      </w:r>
      <w:r>
        <w:rPr>
          <w:rFonts w:cs="Times New Roman"/>
          <w:color w:val="000000" w:themeColor="text1"/>
          <w:szCs w:val="24"/>
          <w:lang w:eastAsia="en-US"/>
          <w14:textFill>
            <w14:solidFill>
              <w14:schemeClr w14:val="tx1"/>
            </w14:solidFill>
          </w14:textFill>
        </w:rPr>
        <w:t xml:space="preserve"> were exhibited non-statistically significant compared with AM and S</w:t>
      </w:r>
      <w:r>
        <w:rPr>
          <w:rFonts w:cs="Times New Roman"/>
          <w:color w:val="000000" w:themeColor="text1"/>
          <w:szCs w:val="24"/>
          <w:lang w:eastAsia="en-US"/>
          <w14:textFill>
            <w14:solidFill>
              <w14:schemeClr w14:val="tx1"/>
            </w14:solidFill>
          </w14:textFill>
        </w:rPr>
        <w:t>.</w:t>
      </w:r>
    </w:p>
    <w:p>
      <w:pPr>
        <w:spacing w:line="360" w:lineRule="auto"/>
        <w:jc w:val="both"/>
        <w:rPr>
          <w:rFonts w:cs="Times New Roman"/>
          <w:b/>
          <w:color w:val="000000" w:themeColor="text1"/>
          <w:szCs w:val="24"/>
          <w:lang w:eastAsia="en-US"/>
          <w14:textFill>
            <w14:solidFill>
              <w14:schemeClr w14:val="tx1"/>
            </w14:solidFill>
          </w14:textFill>
        </w:rPr>
      </w:pPr>
    </w:p>
    <w:p>
      <w:pPr>
        <w:pStyle w:val="3"/>
        <w:rPr>
          <w:rFonts w:cs="Times New Roman"/>
          <w:b w:val="0"/>
          <w:color w:val="000000" w:themeColor="text1"/>
          <w:szCs w:val="24"/>
          <w14:textFill>
            <w14:solidFill>
              <w14:schemeClr w14:val="tx1"/>
            </w14:solidFill>
          </w14:textFill>
        </w:rPr>
      </w:pPr>
      <w:bookmarkStart w:id="137" w:name="_Toc144113040"/>
      <w:r>
        <w:rPr>
          <w:rFonts w:cs="Times New Roman"/>
          <w:color w:val="000000" w:themeColor="text1"/>
          <w:szCs w:val="24"/>
          <w14:textFill>
            <w14:solidFill>
              <w14:schemeClr w14:val="tx1"/>
            </w14:solidFill>
          </w14:textFill>
        </w:rPr>
        <w:t>4.2 DISCUSSIONS OF FINDINGS</w:t>
      </w:r>
      <w:bookmarkEnd w:id="137"/>
    </w:p>
    <w:p>
      <w:pPr>
        <w:spacing w:line="360" w:lineRule="auto"/>
        <w:jc w:val="both"/>
        <w:rPr>
          <w:rFonts w:cs="Times New Roman" w:eastAsiaTheme="minorHAnsi"/>
          <w:color w:val="000000" w:themeColor="text1"/>
          <w:szCs w:val="24"/>
          <w:lang w:eastAsia="en-US"/>
          <w14:textFill>
            <w14:solidFill>
              <w14:schemeClr w14:val="tx1"/>
            </w14:solidFill>
          </w14:textFill>
        </w:rPr>
      </w:pPr>
      <w:r>
        <w:rPr>
          <w:rFonts w:cs="Times New Roman"/>
          <w:color w:val="000000" w:themeColor="text1"/>
          <w:szCs w:val="24"/>
          <w14:textFill>
            <w14:solidFill>
              <w14:schemeClr w14:val="tx1"/>
            </w14:solidFill>
          </w14:textFill>
        </w:rPr>
        <w:t>The qualitative phytochemical examination of the extracts revealed that all of the garlic plant's extracts contained the key phytochemical substances saponins, alkaloids, phlobatannins, resins, phenols, phytosterols, and tannins. This was consistent with the work carried out by</w:t>
      </w:r>
      <w:r>
        <w:rPr>
          <w:rFonts w:cs="Times New Roman"/>
          <w:color w:val="000000" w:themeColor="text1"/>
          <w:szCs w:val="24"/>
          <w14:textFill>
            <w14:solidFill>
              <w14:schemeClr w14:val="tx1"/>
            </w14:solidFill>
          </w14:textFill>
        </w:rPr>
        <w:t xml:space="preserve"> (Jadon &amp; Dixit, 2014)</w:t>
      </w:r>
      <w:r>
        <w:rPr>
          <w:rFonts w:cs="Times New Roman"/>
          <w:color w:val="000000" w:themeColor="text1"/>
          <w:szCs w:val="24"/>
          <w14:textFill>
            <w14:solidFill>
              <w14:schemeClr w14:val="tx1"/>
            </w14:solidFill>
          </w14:textFill>
        </w:rPr>
        <w:t>.</w:t>
      </w:r>
      <w:r>
        <w:rPr>
          <w:rFonts w:cs="Times New Roman"/>
          <w:color w:val="000000" w:themeColor="text1"/>
          <w:szCs w:val="24"/>
          <w14:textFill>
            <w14:solidFill>
              <w14:schemeClr w14:val="tx1"/>
            </w14:solidFill>
          </w14:textFill>
        </w:rPr>
        <w:t xml:space="preserve"> (Lekshmi et al., 2015a). </w:t>
      </w:r>
      <w:r>
        <w:rPr>
          <w:rFonts w:cs="Times New Roman"/>
          <w:color w:val="000000" w:themeColor="text1"/>
          <w:szCs w:val="24"/>
          <w14:textFill>
            <w14:solidFill>
              <w14:schemeClr w14:val="tx1"/>
            </w14:solidFill>
          </w14:textFill>
        </w:rPr>
        <w:t>Who reported similar findings that these substances were found in Allium species and have been found to have considerable therapeutic benefits against human pathogens such as bacteria, fungus, and virus.There are known antibacterial properties in the phytochemical components.</w:t>
      </w:r>
    </w:p>
    <w:p>
      <w:pPr>
        <w:spacing w:line="360" w:lineRule="auto"/>
        <w:jc w:val="both"/>
        <w:rPr>
          <w:rFonts w:cs="Times New Roman"/>
          <w:color w:val="000000" w:themeColor="text1"/>
          <w:szCs w:val="24"/>
          <w14:textFill>
            <w14:solidFill>
              <w14:schemeClr w14:val="tx1"/>
            </w14:solidFill>
          </w14:textFill>
        </w:rPr>
      </w:pPr>
      <w:r>
        <w:rPr>
          <w:rFonts w:cs="Times New Roman"/>
          <w:color w:val="000000" w:themeColor="text1"/>
          <w:szCs w:val="24"/>
          <w14:textFill>
            <w14:solidFill>
              <w14:schemeClr w14:val="tx1"/>
            </w14:solidFill>
          </w14:textFill>
        </w:rPr>
        <w:t>Tannins from Allium sativum have been reported to inhibit growth of pathogenic microorganisms including bacteria while alkaloids indicate that the plant can be used as antibacterial agents (Dalhat et al., 2018). The presence of saponins and flavonoids in Allium sativum have been reported to possess both bacteriostatic and bactericidal effects on some strains of bacteria (Gazuwa et al., 2013). Allium sativum has been known to exhibit antibacterial activities against both Gram positive and Gram negative bacterial pathogens.</w:t>
      </w:r>
    </w:p>
    <w:p>
      <w:pPr>
        <w:spacing w:line="360" w:lineRule="auto"/>
        <w:jc w:val="both"/>
        <w:rPr>
          <w:rFonts w:cs="Times New Roman"/>
          <w:color w:val="000000" w:themeColor="text1"/>
          <w:szCs w:val="24"/>
          <w14:textFill>
            <w14:solidFill>
              <w14:schemeClr w14:val="tx1"/>
            </w14:solidFill>
          </w14:textFill>
        </w:rPr>
      </w:pPr>
      <w:r>
        <w:rPr>
          <w:rFonts w:cs="Times New Roman"/>
          <w:color w:val="000000" w:themeColor="text1"/>
          <w:szCs w:val="24"/>
          <w14:textFill>
            <w14:solidFill>
              <w14:schemeClr w14:val="tx1"/>
            </w14:solidFill>
          </w14:textFill>
        </w:rPr>
        <w:t>Negative controls used in the current study which are solvents there was no effect provided by these controls on test organisms. So the antibacterial outcome against test bacteria arose from the garlic plant extracts which were essential oils originated from garlic plant extracts not solvents. Actually garlic plant contains chemical compounds like allicin which stops the growth of bacteria by inhibiting DNA replication and protein synthesis. The antibacterial activity of garlic or other medicinal plants work in the same way as mode of action of antibiotics, see figure 2.</w:t>
      </w:r>
    </w:p>
    <w:p>
      <w:pPr>
        <w:spacing w:line="360" w:lineRule="auto"/>
        <w:jc w:val="both"/>
        <w:rPr>
          <w:rFonts w:cs="Times New Roman"/>
          <w:color w:val="000000" w:themeColor="text1"/>
          <w:szCs w:val="24"/>
          <w14:textFill>
            <w14:solidFill>
              <w14:schemeClr w14:val="tx1"/>
            </w14:solidFill>
          </w14:textFill>
        </w:rPr>
      </w:pPr>
      <w:r>
        <w:rPr>
          <w:rFonts w:cs="Times New Roman"/>
          <w:color w:val="000000" w:themeColor="text1"/>
          <w:szCs w:val="24"/>
          <w14:textFill>
            <w14:solidFill>
              <w14:schemeClr w14:val="tx1"/>
            </w14:solidFill>
          </w14:textFill>
        </w:rPr>
        <w:t>The antibacterial activity of garlic extracts has been linked to the presence of some bioactive compounds. These secondary metabolites also serve to protect the garlic plant itself against bacterial, fungal and viral infections (El-Mahmood &amp; Amey, 2007). These bioactive compounds are known to work synergistically to produce various effects on the human and animal subjects (Amagase, 2006). The large sizes of growth inhibition produced by the garlic extracts against the test organisms indicated the potency of the active principle in them.</w:t>
      </w:r>
    </w:p>
    <w:p>
      <w:pPr>
        <w:spacing w:line="360" w:lineRule="auto"/>
        <w:jc w:val="both"/>
        <w:rPr>
          <w:rFonts w:cs="Times New Roman"/>
          <w:color w:val="000000" w:themeColor="text1"/>
          <w:szCs w:val="24"/>
          <w14:textFill>
            <w14:solidFill>
              <w14:schemeClr w14:val="tx1"/>
            </w14:solidFill>
          </w14:textFill>
        </w:rPr>
      </w:pPr>
      <w:r>
        <w:rPr>
          <w:rFonts w:cs="Times New Roman"/>
          <w:color w:val="000000" w:themeColor="text1"/>
          <w:szCs w:val="24"/>
          <w14:textFill>
            <w14:solidFill>
              <w14:schemeClr w14:val="tx1"/>
            </w14:solidFill>
          </w14:textFill>
        </w:rPr>
        <w:t xml:space="preserve">Allium sativum leaves extracts showed maximum antibacterial activities against Pseudomona aeruginosa, Klebsiella oxytoca, Staphylococcus aureus, Proteus mirabilis and Escherchia coli at 100mg/ml while moderate activities were observed against Streptococcus pyogene and Streptococcus pneumonia except chloroform leaves extract which showed no inhibition zone on </w:t>
      </w:r>
      <w:r>
        <w:rPr>
          <w:rFonts w:cs="Times New Roman"/>
          <w:color w:val="000000" w:themeColor="text1"/>
          <w:szCs w:val="24"/>
          <w14:textFill>
            <w14:solidFill>
              <w14:schemeClr w14:val="tx1"/>
            </w14:solidFill>
          </w14:textFill>
        </w:rPr>
        <w:t>Escherchia coli and Streptococcus pyogene at 100mg/ml. Also distilled water leaves extract showed no inhibition zone on Pseudomonas aeruginosa and Streptococcus pneumonia at 100mg/ml.</w:t>
      </w:r>
    </w:p>
    <w:p>
      <w:pPr>
        <w:spacing w:line="360" w:lineRule="auto"/>
        <w:jc w:val="both"/>
        <w:rPr>
          <w:rFonts w:cs="Times New Roman"/>
          <w:color w:val="000000" w:themeColor="text1"/>
          <w:szCs w:val="24"/>
          <w14:textFill>
            <w14:solidFill>
              <w14:schemeClr w14:val="tx1"/>
            </w14:solidFill>
          </w14:textFill>
        </w:rPr>
      </w:pPr>
      <w:r>
        <w:rPr>
          <w:rFonts w:cs="Times New Roman"/>
          <w:color w:val="000000" w:themeColor="text1"/>
          <w:szCs w:val="24"/>
          <w14:textFill>
            <w14:solidFill>
              <w14:schemeClr w14:val="tx1"/>
            </w14:solidFill>
          </w14:textFill>
        </w:rPr>
        <w:t xml:space="preserve">Garlic bulbs extracts showed moderate activity against test strains like chloroform on all tested bacterial isolates except Escherchia coli and Streptococcus pneumonia which showed no inhibition zone at 100mg/ml. Methanol bulbs extract showed moderate activity against all tested organisms except Streptococcus pneumonia and Staphylococcus aureus which showed no inhibition zone at 100mg/ml. Also ethanol bulbs extract showed moderate effect against all test isolates except Streptococcus pneumonia which resisted to all garlic bulbs extracts. Distilled water bulbs was the least extract to show antibacterial effect against all test bacteria and even there were some bacteria which resisted to this extract like S. pyogene, P. aeruginosa and S. pneumonia. </w:t>
      </w:r>
    </w:p>
    <w:p>
      <w:pPr>
        <w:spacing w:line="360" w:lineRule="auto"/>
        <w:jc w:val="both"/>
        <w:rPr>
          <w:rFonts w:cs="Times New Roman"/>
          <w:color w:val="000000" w:themeColor="text1"/>
          <w:szCs w:val="24"/>
          <w14:textFill>
            <w14:solidFill>
              <w14:schemeClr w14:val="tx1"/>
            </w14:solidFill>
          </w14:textFill>
        </w:rPr>
      </w:pPr>
      <w:r>
        <w:rPr>
          <w:rFonts w:cs="Times New Roman"/>
          <w:color w:val="000000" w:themeColor="text1"/>
          <w:szCs w:val="24"/>
          <w14:textFill>
            <w14:solidFill>
              <w14:schemeClr w14:val="tx1"/>
            </w14:solidFill>
          </w14:textFill>
        </w:rPr>
        <w:t xml:space="preserve">The antibacterial sensitivity test of garlic extracts against test organisms in terms of inhibition zones were so different. This could be that the penetration and extraction capacity of solvents used were different due to their polarity. For instance, the nonpolar chloroform extract was the most to show high inhibition zone compared among all the solvents used in the present study at only Pseudomonas aeruginosa of 22.5mm in diameter while for polar methanol extract was observed with </w:t>
      </w:r>
      <w:r>
        <w:rPr>
          <w:rFonts w:cs="Times New Roman"/>
          <w:color w:val="000000" w:themeColor="text1"/>
          <w:szCs w:val="24"/>
          <w14:textFill>
            <w14:solidFill>
              <w14:schemeClr w14:val="tx1"/>
            </w14:solidFill>
          </w14:textFill>
        </w:rPr>
        <w:t xml:space="preserve">high potency against many of </w:t>
      </w:r>
      <w:r>
        <w:rPr>
          <w:rFonts w:cs="Times New Roman"/>
          <w:color w:val="000000" w:themeColor="text1"/>
          <w:szCs w:val="24"/>
          <w14:textFill>
            <w14:solidFill>
              <w14:schemeClr w14:val="tx1"/>
            </w14:solidFill>
          </w14:textFill>
        </w:rPr>
        <w:t xml:space="preserve"> test isolates in the result interpreted it the table 3.</w:t>
      </w:r>
    </w:p>
    <w:p>
      <w:pPr>
        <w:spacing w:line="360" w:lineRule="auto"/>
        <w:jc w:val="both"/>
        <w:rPr>
          <w:rFonts w:cs="Times New Roman"/>
          <w:color w:val="000000" w:themeColor="text1"/>
          <w:szCs w:val="24"/>
          <w14:textFill>
            <w14:solidFill>
              <w14:schemeClr w14:val="tx1"/>
            </w14:solidFill>
          </w14:textFill>
        </w:rPr>
      </w:pPr>
      <w:r>
        <w:rPr>
          <w:rFonts w:cs="Times New Roman"/>
          <w:color w:val="000000" w:themeColor="text1"/>
          <w:szCs w:val="24"/>
          <w14:textFill>
            <w14:solidFill>
              <w14:schemeClr w14:val="tx1"/>
            </w14:solidFill>
          </w14:textFill>
        </w:rPr>
        <w:t xml:space="preserve">Antibacterial activities of </w:t>
      </w:r>
      <w:r>
        <w:rPr>
          <w:rFonts w:cs="Times New Roman"/>
          <w:i/>
          <w:color w:val="000000" w:themeColor="text1"/>
          <w:szCs w:val="24"/>
          <w14:textFill>
            <w14:solidFill>
              <w14:schemeClr w14:val="tx1"/>
            </w14:solidFill>
          </w14:textFill>
        </w:rPr>
        <w:t>Allium sativum</w:t>
      </w:r>
      <w:r>
        <w:rPr>
          <w:rFonts w:cs="Times New Roman"/>
          <w:color w:val="000000" w:themeColor="text1"/>
          <w:szCs w:val="24"/>
          <w14:textFill>
            <w14:solidFill>
              <w14:schemeClr w14:val="tx1"/>
            </w14:solidFill>
          </w14:textFill>
        </w:rPr>
        <w:t xml:space="preserve"> extracts obtained in present study agree with those carried out by (Zakaria &amp; Astal, 2003), who reported the antibacterial effects on garlic extracts on certain gram positive and gram negative bacteria. Chloroform and methanol leaves extracts were the most extracts which showed maximum inhibition zones than rest extracts. A study by (Shobana et al., 2009) revealed that alcohol extract of </w:t>
      </w:r>
      <w:r>
        <w:rPr>
          <w:rFonts w:cs="Times New Roman"/>
          <w:i/>
          <w:color w:val="000000" w:themeColor="text1"/>
          <w:szCs w:val="24"/>
          <w14:textFill>
            <w14:solidFill>
              <w14:schemeClr w14:val="tx1"/>
            </w14:solidFill>
          </w14:textFill>
        </w:rPr>
        <w:t>Allium sativum</w:t>
      </w:r>
      <w:r>
        <w:rPr>
          <w:rFonts w:cs="Times New Roman"/>
          <w:color w:val="000000" w:themeColor="text1"/>
          <w:szCs w:val="24"/>
          <w14:textFill>
            <w14:solidFill>
              <w14:schemeClr w14:val="tx1"/>
            </w14:solidFill>
          </w14:textFill>
        </w:rPr>
        <w:t xml:space="preserve"> has the highest inhibitory activity against all test bacteria, while (Zakaria &amp; Astal) also reported the inhibition of the growth of S aureus, S. typhi and E. coli by fresh garlic extract.</w:t>
      </w:r>
    </w:p>
    <w:p>
      <w:pPr>
        <w:spacing w:line="360" w:lineRule="auto"/>
        <w:jc w:val="both"/>
        <w:rPr>
          <w:rFonts w:cs="Times New Roman"/>
          <w:color w:val="000000" w:themeColor="text1"/>
          <w:szCs w:val="24"/>
          <w14:textFill>
            <w14:solidFill>
              <w14:schemeClr w14:val="tx1"/>
            </w14:solidFill>
          </w14:textFill>
        </w:rPr>
      </w:pPr>
      <w:r>
        <w:rPr>
          <w:rFonts w:cs="Times New Roman"/>
          <w:color w:val="000000" w:themeColor="text1"/>
          <w:szCs w:val="24"/>
          <w14:textFill>
            <w14:solidFill>
              <w14:schemeClr w14:val="tx1"/>
            </w14:solidFill>
          </w14:textFill>
        </w:rPr>
        <w:t xml:space="preserve">In present study garlic leaves extracts showed higher consequence on the test organisms, gram positive and gram negative bacteria.  S. aureus was the most gram positive bacteria which was inhibited by this garlic extracts where methanolic, chloroform and ethanolic have an appreciable potency with inhibition zones at 100mg/ml of 21.5, 18.5 and 16.5mm in diameter respectively. P. aeruginosa was the most gram negative bacteria which has been inhibited by garlic extracts </w:t>
      </w:r>
      <w:r>
        <w:rPr>
          <w:rFonts w:cs="Times New Roman"/>
          <w:color w:val="000000" w:themeColor="text1"/>
          <w:szCs w:val="24"/>
          <w14:textFill>
            <w14:solidFill>
              <w14:schemeClr w14:val="tx1"/>
            </w14:solidFill>
          </w14:textFill>
        </w:rPr>
        <w:t xml:space="preserve">where at 100mg/ml chloroform, methanol and ethanol the zones of inhibition were 22.5, 19.5 and 19mm in diameter respectively. </w:t>
      </w:r>
    </w:p>
    <w:p>
      <w:pPr>
        <w:spacing w:line="360" w:lineRule="auto"/>
        <w:jc w:val="both"/>
        <w:rPr>
          <w:rFonts w:cs="Times New Roman"/>
          <w:color w:val="000000" w:themeColor="text1"/>
          <w:szCs w:val="24"/>
          <w14:textFill>
            <w14:solidFill>
              <w14:schemeClr w14:val="tx1"/>
            </w14:solidFill>
          </w14:textFill>
        </w:rPr>
      </w:pPr>
      <w:r>
        <w:rPr>
          <w:rFonts w:cs="Times New Roman"/>
          <w:color w:val="000000" w:themeColor="text1"/>
          <w:szCs w:val="24"/>
          <w14:textFill>
            <w14:solidFill>
              <w14:schemeClr w14:val="tx1"/>
            </w14:solidFill>
          </w14:textFill>
        </w:rPr>
        <w:t>Two-way analysis of variance without replication used to analyze data in the current study determined that the statistical significance obtained in antibacterial activity of garlic leaves against test strains was in solvents while in test strains there was not.</w:t>
      </w:r>
    </w:p>
    <w:p>
      <w:pPr>
        <w:spacing w:line="360" w:lineRule="auto"/>
        <w:jc w:val="both"/>
        <w:rPr>
          <w:rFonts w:cs="Times New Roman"/>
          <w:color w:val="000000" w:themeColor="text1"/>
          <w:szCs w:val="24"/>
          <w14:textFill>
            <w14:solidFill>
              <w14:schemeClr w14:val="tx1"/>
            </w14:solidFill>
          </w14:textFill>
        </w:rPr>
      </w:pPr>
      <w:r>
        <w:rPr>
          <w:rFonts w:cs="Times New Roman"/>
        </w:rPr>
        <w:t xml:space="preserve">Comparison of plant extract and antibiotics are helpful in estimating the potential of antimicrobial activity quantitatively compared to standards antibiotics .The plant extracts have shown higher activity against almost all tested bacteria strains in CIP and S which means that the extracts are having good activity compared to those standard antibiotics, which is an indication of more promising therapeutic activity of </w:t>
      </w:r>
      <w:r>
        <w:rPr>
          <w:rFonts w:cs="Times New Roman"/>
          <w:i/>
          <w:iCs/>
        </w:rPr>
        <w:t>Allium sativum.</w:t>
      </w:r>
    </w:p>
    <w:p>
      <w:pPr>
        <w:pStyle w:val="3"/>
        <w:rPr>
          <w:rFonts w:cs="Times New Roman"/>
          <w:b w:val="0"/>
          <w:color w:val="000000" w:themeColor="text1"/>
          <w:szCs w:val="24"/>
          <w14:textFill>
            <w14:solidFill>
              <w14:schemeClr w14:val="tx1"/>
            </w14:solidFill>
          </w14:textFill>
        </w:rPr>
      </w:pPr>
      <w:bookmarkStart w:id="138" w:name="_Toc144113041"/>
      <w:r>
        <w:rPr>
          <w:rFonts w:cs="Times New Roman"/>
          <w:color w:val="000000" w:themeColor="text1"/>
          <w:szCs w:val="24"/>
          <w14:textFill>
            <w14:solidFill>
              <w14:schemeClr w14:val="tx1"/>
            </w14:solidFill>
          </w14:textFill>
        </w:rPr>
        <w:t>4.3 SUMMARY OF FINDINGS</w:t>
      </w:r>
      <w:bookmarkEnd w:id="138"/>
    </w:p>
    <w:p>
      <w:pPr>
        <w:spacing w:line="360" w:lineRule="auto"/>
        <w:jc w:val="both"/>
        <w:rPr>
          <w:rFonts w:cs="Times New Roman"/>
          <w:bCs/>
          <w:color w:val="000000" w:themeColor="text1"/>
          <w:szCs w:val="24"/>
          <w:lang w:eastAsia="en-US"/>
          <w14:textFill>
            <w14:solidFill>
              <w14:schemeClr w14:val="tx1"/>
            </w14:solidFill>
          </w14:textFill>
        </w:rPr>
      </w:pPr>
      <w:r>
        <w:rPr>
          <w:rFonts w:cs="Times New Roman"/>
          <w:bCs/>
          <w:color w:val="000000" w:themeColor="text1"/>
          <w:szCs w:val="24"/>
          <w:lang w:eastAsia="en-US"/>
          <w14:textFill>
            <w14:solidFill>
              <w14:schemeClr w14:val="tx1"/>
            </w14:solidFill>
          </w14:textFill>
        </w:rPr>
        <w:t>This study addresses the urgent need for effective antibacterial agents due to rising multidrug-resistant bacterial infections. The research investigates the antibacterial potential of garlic</w:t>
      </w:r>
      <w:r>
        <w:rPr>
          <w:rFonts w:cs="Times New Roman"/>
          <w:bCs/>
          <w:color w:val="000000" w:themeColor="text1"/>
          <w:szCs w:val="24"/>
          <w:lang w:eastAsia="en-US"/>
          <w14:textFill>
            <w14:solidFill>
              <w14:schemeClr w14:val="tx1"/>
            </w14:solidFill>
          </w14:textFill>
        </w:rPr>
        <w:t xml:space="preserve"> </w:t>
      </w:r>
      <w:r>
        <w:rPr>
          <w:rFonts w:cs="Times New Roman"/>
          <w:bCs/>
          <w:color w:val="000000" w:themeColor="text1"/>
          <w:szCs w:val="24"/>
          <w:lang w:eastAsia="en-US"/>
          <w14:textFill>
            <w14:solidFill>
              <w14:schemeClr w14:val="tx1"/>
            </w14:solidFill>
          </w14:textFill>
        </w:rPr>
        <w:t xml:space="preserve">(Allium sativum) extracts against pathogenic bacteria like Staphylococcus aureus, Streptococcus pyogenes, Pseudomonas aeruginosa, and more. Using concentrations of 100mg/ml, chloroform, ethanol, and distilled water extracts were tested. Phytochemical analysis identified key compounds including flavonoids, alkaloids, saponins, and others. Notably, all extracts displayed substantial antibacterial activity, with the chloroform extract exhibiting maximum inhibition zones of 22.5mm against P. aeruginosa. Statistical analysis confirmed the significance of the results. This study underscores </w:t>
      </w:r>
      <w:r>
        <w:rPr>
          <w:rFonts w:cs="Times New Roman"/>
          <w:i/>
          <w:iCs/>
        </w:rPr>
        <w:t>Allium sativum</w:t>
      </w:r>
      <w:r>
        <w:rPr>
          <w:rFonts w:cs="Times New Roman"/>
          <w:bCs/>
          <w:color w:val="000000" w:themeColor="text1"/>
          <w:szCs w:val="24"/>
          <w:lang w:eastAsia="en-US"/>
          <w14:textFill>
            <w14:solidFill>
              <w14:schemeClr w14:val="tx1"/>
            </w14:solidFill>
          </w14:textFill>
        </w:rPr>
        <w:t xml:space="preserve"> potential as a potent natural antibacterial agent against a range of bacteria, </w:t>
      </w:r>
      <w:r>
        <w:rPr>
          <w:rFonts w:cs="Times New Roman"/>
          <w:bCs/>
          <w:color w:val="000000" w:themeColor="text1"/>
          <w:szCs w:val="24"/>
          <w:lang w:eastAsia="en-US"/>
          <w14:textFill>
            <w14:solidFill>
              <w14:schemeClr w14:val="tx1"/>
            </w14:solidFill>
          </w14:textFill>
        </w:rPr>
        <w:t>this also was confirmed during comparison of it with standard antibiotics.</w:t>
      </w:r>
    </w:p>
    <w:p>
      <w:pPr>
        <w:spacing w:line="360" w:lineRule="auto"/>
        <w:jc w:val="both"/>
        <w:rPr>
          <w:rFonts w:cs="Times New Roman"/>
          <w:bCs/>
          <w:color w:val="000000" w:themeColor="text1"/>
          <w:szCs w:val="24"/>
          <w:lang w:eastAsia="en-US"/>
          <w14:textFill>
            <w14:solidFill>
              <w14:schemeClr w14:val="tx1"/>
            </w14:solidFill>
          </w14:textFill>
        </w:rPr>
      </w:pPr>
    </w:p>
    <w:p>
      <w:pPr>
        <w:spacing w:line="360" w:lineRule="auto"/>
        <w:jc w:val="both"/>
        <w:rPr>
          <w:rFonts w:cs="Times New Roman"/>
          <w:bCs/>
          <w:color w:val="000000" w:themeColor="text1"/>
          <w:szCs w:val="24"/>
          <w:lang w:eastAsia="en-US"/>
          <w14:textFill>
            <w14:solidFill>
              <w14:schemeClr w14:val="tx1"/>
            </w14:solidFill>
          </w14:textFill>
        </w:rPr>
      </w:pPr>
    </w:p>
    <w:p>
      <w:pPr>
        <w:rPr>
          <w:rFonts w:cs="Times New Roman" w:eastAsiaTheme="majorEastAsia"/>
          <w:b/>
          <w:bCs/>
          <w:szCs w:val="24"/>
          <w:lang w:eastAsia="en-US"/>
        </w:rPr>
      </w:pPr>
      <w:r>
        <w:br w:type="page"/>
      </w:r>
    </w:p>
    <w:p>
      <w:pPr>
        <w:pStyle w:val="2"/>
      </w:pPr>
      <w:bookmarkStart w:id="139" w:name="_Toc144113042"/>
      <w:r>
        <w:t>CHAPTER FIVE: GENERAL CONCLUSION AND RECOMMENDATIONS</w:t>
      </w:r>
      <w:bookmarkEnd w:id="139"/>
    </w:p>
    <w:p>
      <w:pPr>
        <w:pStyle w:val="3"/>
        <w:rPr>
          <w:rFonts w:cs="Times New Roman"/>
          <w:b w:val="0"/>
          <w:color w:val="000000" w:themeColor="text1"/>
          <w:szCs w:val="24"/>
          <w:lang w:eastAsia="en-US"/>
          <w14:textFill>
            <w14:solidFill>
              <w14:schemeClr w14:val="tx1"/>
            </w14:solidFill>
          </w14:textFill>
        </w:rPr>
      </w:pPr>
      <w:bookmarkStart w:id="140" w:name="_Toc144113043"/>
      <w:r>
        <w:rPr>
          <w:rFonts w:cs="Times New Roman"/>
          <w:color w:val="000000" w:themeColor="text1"/>
          <w:szCs w:val="24"/>
          <w:lang w:eastAsia="en-US"/>
          <w14:textFill>
            <w14:solidFill>
              <w14:schemeClr w14:val="tx1"/>
            </w14:solidFill>
          </w14:textFill>
        </w:rPr>
        <w:t>5.0 INTRODUCTION</w:t>
      </w:r>
      <w:bookmarkEnd w:id="140"/>
    </w:p>
    <w:p>
      <w:pPr>
        <w:spacing w:line="360" w:lineRule="auto"/>
        <w:jc w:val="both"/>
        <w:rPr>
          <w:rFonts w:cs="Times New Roman"/>
          <w:color w:val="000000" w:themeColor="text1"/>
          <w:szCs w:val="24"/>
          <w:lang w:eastAsia="en-US"/>
          <w14:textFill>
            <w14:solidFill>
              <w14:schemeClr w14:val="tx1"/>
            </w14:solidFill>
          </w14:textFill>
        </w:rPr>
      </w:pPr>
      <w:r>
        <w:rPr>
          <w:rFonts w:cs="Times New Roman"/>
          <w:color w:val="000000" w:themeColor="text1"/>
          <w:szCs w:val="24"/>
          <w:lang w:eastAsia="en-US"/>
          <w14:textFill>
            <w14:solidFill>
              <w14:schemeClr w14:val="tx1"/>
            </w14:solidFill>
          </w14:textFill>
        </w:rPr>
        <w:t>Garlic (</w:t>
      </w:r>
      <w:r>
        <w:rPr>
          <w:rFonts w:cs="Times New Roman"/>
          <w:i/>
          <w:color w:val="000000" w:themeColor="text1"/>
          <w:szCs w:val="24"/>
          <w:lang w:eastAsia="en-US"/>
          <w14:textFill>
            <w14:solidFill>
              <w14:schemeClr w14:val="tx1"/>
            </w14:solidFill>
          </w14:textFill>
        </w:rPr>
        <w:t>Allium sativum</w:t>
      </w:r>
      <w:r>
        <w:rPr>
          <w:rFonts w:cs="Times New Roman"/>
          <w:color w:val="000000" w:themeColor="text1"/>
          <w:szCs w:val="24"/>
          <w:lang w:eastAsia="en-US"/>
          <w14:textFill>
            <w14:solidFill>
              <w14:schemeClr w14:val="tx1"/>
            </w14:solidFill>
          </w14:textFill>
        </w:rPr>
        <w:t>) stands out for its historical medicinal use and potential antimicrobial properties. This study delves into garlic's efficacy against various pathogens, analyzing its bioactive components and mechanisms of action. The ensu</w:t>
      </w:r>
      <w:r>
        <w:rPr>
          <w:rFonts w:cs="Times New Roman"/>
          <w:color w:val="000000" w:themeColor="text1"/>
          <w:szCs w:val="24"/>
          <w:lang w:eastAsia="en-US"/>
          <w14:textFill>
            <w14:solidFill>
              <w14:schemeClr w14:val="tx1"/>
            </w14:solidFill>
          </w14:textFill>
        </w:rPr>
        <w:t xml:space="preserve">ing sections detail overarching </w:t>
      </w:r>
      <w:r>
        <w:rPr>
          <w:rFonts w:cs="Times New Roman"/>
          <w:color w:val="000000" w:themeColor="text1"/>
          <w:szCs w:val="24"/>
          <w:lang w:eastAsia="en-US"/>
          <w14:textFill>
            <w14:solidFill>
              <w14:schemeClr w14:val="tx1"/>
            </w14:solidFill>
          </w14:textFill>
        </w:rPr>
        <w:t>recommendations based on our findings, followed by a succinct conclusion highlighting garlic's promise in addressing antimicrobial challenges.</w:t>
      </w:r>
    </w:p>
    <w:p>
      <w:pPr>
        <w:pStyle w:val="3"/>
        <w:rPr>
          <w:rFonts w:cs="Times New Roman"/>
          <w:b w:val="0"/>
          <w:color w:val="000000" w:themeColor="text1"/>
          <w:szCs w:val="24"/>
          <w14:textFill>
            <w14:solidFill>
              <w14:schemeClr w14:val="tx1"/>
            </w14:solidFill>
          </w14:textFill>
        </w:rPr>
      </w:pPr>
      <w:bookmarkStart w:id="141" w:name="_Toc144113044"/>
      <w:r>
        <w:rPr>
          <w:rFonts w:cs="Times New Roman"/>
          <w:color w:val="000000" w:themeColor="text1"/>
          <w:szCs w:val="24"/>
          <w14:textFill>
            <w14:solidFill>
              <w14:schemeClr w14:val="tx1"/>
            </w14:solidFill>
          </w14:textFill>
        </w:rPr>
        <w:t>5.1 CONCLUSION</w:t>
      </w:r>
      <w:bookmarkEnd w:id="141"/>
    </w:p>
    <w:p>
      <w:pPr>
        <w:spacing w:line="360" w:lineRule="auto"/>
        <w:jc w:val="both"/>
        <w:rPr>
          <w:rFonts w:cs="Times New Roman"/>
          <w:color w:val="000000" w:themeColor="text1"/>
          <w:szCs w:val="24"/>
          <w14:textFill>
            <w14:solidFill>
              <w14:schemeClr w14:val="tx1"/>
            </w14:solidFill>
          </w14:textFill>
        </w:rPr>
      </w:pPr>
      <w:r>
        <w:rPr>
          <w:rFonts w:cs="Times New Roman"/>
          <w:color w:val="000000" w:themeColor="text1"/>
          <w:szCs w:val="24"/>
          <w14:textFill>
            <w14:solidFill>
              <w14:schemeClr w14:val="tx1"/>
            </w14:solidFill>
          </w14:textFill>
        </w:rPr>
        <w:t>In conclusion, the study on the antimicrobial activity of garlic extracts against human pathogenic bacteria has yielded valuable insights into the potential of garlic as a natural antimicrobial agent. Through a series of comprehensive experiments and analyses, this research has demonstrated that garlic extracts exhibit notable inhibitory effects against a range of pathogenic bacteria strains. The findings suggest that the antimicrobial properties of garlic extracts are attributed to specific compounds present in garlic, which disrupt bacterial growth and survival.</w:t>
      </w:r>
    </w:p>
    <w:p>
      <w:pPr>
        <w:spacing w:line="360" w:lineRule="auto"/>
        <w:jc w:val="both"/>
        <w:rPr>
          <w:rFonts w:cs="Times New Roman"/>
          <w:color w:val="000000" w:themeColor="text1"/>
          <w:szCs w:val="24"/>
          <w:lang w:eastAsia="en-US"/>
          <w14:textFill>
            <w14:solidFill>
              <w14:schemeClr w14:val="tx1"/>
            </w14:solidFill>
          </w14:textFill>
        </w:rPr>
      </w:pPr>
      <w:r>
        <w:rPr>
          <w:rFonts w:cs="Times New Roman"/>
          <w:color w:val="000000" w:themeColor="text1"/>
          <w:szCs w:val="24"/>
          <w:lang w:eastAsia="en-US"/>
          <w14:textFill>
            <w14:solidFill>
              <w14:schemeClr w14:val="tx1"/>
            </w14:solidFill>
          </w14:textFill>
        </w:rPr>
        <w:t>The study’s results hold promising implications for healthcare and medicine, as garlic extracts could offer an alternative or complementary approach to combat bacterial infections.</w:t>
      </w:r>
      <w:r>
        <w:rPr>
          <w:rFonts w:cs="Times New Roman"/>
          <w:color w:val="000000" w:themeColor="text1"/>
          <w:szCs w:val="24"/>
          <w:lang w:eastAsia="en-US"/>
          <w14:textFill>
            <w14:solidFill>
              <w14:schemeClr w14:val="tx1"/>
            </w14:solidFill>
          </w14:textFill>
        </w:rPr>
        <w:t xml:space="preserve"> The broad-spectrum activity observed across various bacterial strains indicates the potential for garlic extracts to address a wide array of human pathogenic threats. Additionally, the identification of effective concentrations and mechanisms of action provides a foundation for optimizing treatments involving garlic extracts.</w:t>
      </w:r>
    </w:p>
    <w:p>
      <w:pPr>
        <w:pStyle w:val="3"/>
        <w:rPr>
          <w:rFonts w:cs="Times New Roman"/>
          <w:b w:val="0"/>
          <w:color w:val="000000" w:themeColor="text1"/>
          <w:szCs w:val="24"/>
          <w14:textFill>
            <w14:solidFill>
              <w14:schemeClr w14:val="tx1"/>
            </w14:solidFill>
          </w14:textFill>
        </w:rPr>
      </w:pPr>
      <w:bookmarkStart w:id="142" w:name="_Toc144113045"/>
      <w:r>
        <w:rPr>
          <w:rFonts w:cs="Times New Roman"/>
          <w:color w:val="000000" w:themeColor="text1"/>
          <w:szCs w:val="24"/>
          <w14:textFill>
            <w14:solidFill>
              <w14:schemeClr w14:val="tx1"/>
            </w14:solidFill>
          </w14:textFill>
        </w:rPr>
        <w:t>5.2 RECOMMENDATIONS</w:t>
      </w:r>
      <w:bookmarkEnd w:id="142"/>
    </w:p>
    <w:p>
      <w:pPr>
        <w:spacing w:line="360" w:lineRule="auto"/>
        <w:jc w:val="both"/>
        <w:rPr>
          <w:rFonts w:cs="Times New Roman"/>
          <w:color w:val="000000" w:themeColor="text1"/>
          <w:szCs w:val="24"/>
          <w14:textFill>
            <w14:solidFill>
              <w14:schemeClr w14:val="tx1"/>
            </w14:solidFill>
          </w14:textFill>
        </w:rPr>
      </w:pPr>
      <w:r>
        <w:rPr>
          <w:rFonts w:cs="Times New Roman"/>
          <w:color w:val="000000" w:themeColor="text1"/>
          <w:szCs w:val="24"/>
          <w14:textFill>
            <w14:solidFill>
              <w14:schemeClr w14:val="tx1"/>
            </w14:solidFill>
          </w14:textFill>
        </w:rPr>
        <w:t>This research is mainly focus on the antibacterial activity of garlic on selective bacterial pathogenic isolates and screening of it</w:t>
      </w:r>
      <w:r>
        <w:rPr>
          <w:rFonts w:cs="Times New Roman"/>
          <w:color w:val="000000" w:themeColor="text1"/>
          <w:szCs w:val="24"/>
          <w14:textFill>
            <w14:solidFill>
              <w14:schemeClr w14:val="tx1"/>
            </w14:solidFill>
          </w14:textFill>
        </w:rPr>
        <w:t xml:space="preserve">s phytochemical constituents. </w:t>
      </w:r>
      <w:r>
        <w:rPr>
          <w:rFonts w:cs="Times New Roman"/>
          <w:color w:val="000000" w:themeColor="text1"/>
          <w:szCs w:val="24"/>
          <w14:textFill>
            <w14:solidFill>
              <w14:schemeClr w14:val="tx1"/>
            </w14:solidFill>
          </w14:textFill>
        </w:rPr>
        <w:t>After conducting this study, it is evident that several recommendations</w:t>
      </w:r>
      <w:r>
        <w:rPr>
          <w:rFonts w:cs="Times New Roman"/>
          <w:color w:val="000000" w:themeColor="text1"/>
          <w:szCs w:val="24"/>
          <w14:textFill>
            <w14:solidFill>
              <w14:schemeClr w14:val="tx1"/>
            </w14:solidFill>
          </w14:textFill>
        </w:rPr>
        <w:t xml:space="preserve"> have been made for those are following:</w:t>
      </w:r>
    </w:p>
    <w:p>
      <w:pPr>
        <w:spacing w:line="360" w:lineRule="auto"/>
        <w:jc w:val="both"/>
        <w:rPr>
          <w:rFonts w:cs="Times New Roman"/>
          <w:b/>
          <w:color w:val="000000" w:themeColor="text1"/>
          <w:szCs w:val="24"/>
          <w:lang w:eastAsia="en-US"/>
          <w14:textFill>
            <w14:solidFill>
              <w14:schemeClr w14:val="tx1"/>
            </w14:solidFill>
          </w14:textFill>
        </w:rPr>
      </w:pPr>
      <w:r>
        <w:rPr>
          <w:rFonts w:cs="Times New Roman"/>
          <w:b/>
          <w:color w:val="000000" w:themeColor="text1"/>
          <w:szCs w:val="24"/>
          <w:lang w:eastAsia="en-US"/>
          <w14:textFill>
            <w14:solidFill>
              <w14:schemeClr w14:val="tx1"/>
            </w14:solidFill>
          </w14:textFill>
        </w:rPr>
        <w:t>5.2.1 To a Researchers:</w:t>
      </w:r>
    </w:p>
    <w:p>
      <w:pPr>
        <w:spacing w:line="360" w:lineRule="auto"/>
        <w:jc w:val="both"/>
        <w:rPr>
          <w:rFonts w:cs="Times New Roman"/>
          <w:color w:val="000000" w:themeColor="text1"/>
          <w:szCs w:val="24"/>
          <w:lang w:eastAsia="en-US"/>
          <w14:textFill>
            <w14:solidFill>
              <w14:schemeClr w14:val="tx1"/>
            </w14:solidFill>
          </w14:textFill>
        </w:rPr>
      </w:pPr>
      <w:r>
        <w:rPr>
          <w:rFonts w:cs="Times New Roman"/>
          <w:color w:val="000000" w:themeColor="text1"/>
          <w:szCs w:val="24"/>
          <w:lang w:eastAsia="en-US"/>
          <w14:textFill>
            <w14:solidFill>
              <w14:schemeClr w14:val="tx1"/>
            </w14:solidFill>
          </w14:textFill>
        </w:rPr>
        <w:t xml:space="preserve">Encourage collaboration between research teams and institutions to pool resources, share expertise, and ensure a more comprehensive study. Advocate for replication studies by different research groups to validate and collaborate findings, enhancing the credibility of the research. </w:t>
      </w:r>
      <w:r>
        <w:rPr>
          <w:rFonts w:cs="Times New Roman"/>
          <w:color w:val="000000" w:themeColor="text1"/>
          <w:szCs w:val="24"/>
          <w:lang w:eastAsia="en-US"/>
          <w14:textFill>
            <w14:solidFill>
              <w14:schemeClr w14:val="tx1"/>
            </w14:solidFill>
          </w14:textFill>
        </w:rPr>
        <w:t>Encourage in depth mechanistic studies to elucidate how garlic extracts interact with bacterial cells and disrupt their growth.</w:t>
      </w:r>
    </w:p>
    <w:p>
      <w:pPr>
        <w:spacing w:line="360" w:lineRule="auto"/>
        <w:jc w:val="both"/>
        <w:rPr>
          <w:rFonts w:cs="Times New Roman"/>
          <w:b/>
          <w:color w:val="000000" w:themeColor="text1"/>
          <w:szCs w:val="24"/>
          <w:lang w:eastAsia="en-US"/>
          <w14:textFill>
            <w14:solidFill>
              <w14:schemeClr w14:val="tx1"/>
            </w14:solidFill>
          </w14:textFill>
        </w:rPr>
      </w:pPr>
      <w:r>
        <w:rPr>
          <w:rFonts w:cs="Times New Roman"/>
          <w:b/>
          <w:color w:val="000000" w:themeColor="text1"/>
          <w:szCs w:val="24"/>
          <w:lang w:eastAsia="en-US"/>
          <w14:textFill>
            <w14:solidFill>
              <w14:schemeClr w14:val="tx1"/>
            </w14:solidFill>
          </w14:textFill>
        </w:rPr>
        <w:t xml:space="preserve">5.2.2 To </w:t>
      </w:r>
      <w:r>
        <w:rPr>
          <w:rFonts w:cs="Times New Roman"/>
          <w:b/>
          <w:color w:val="000000" w:themeColor="text1"/>
          <w:szCs w:val="24"/>
          <w:lang w:eastAsia="en-US"/>
          <w14:textFill>
            <w14:solidFill>
              <w14:schemeClr w14:val="tx1"/>
            </w14:solidFill>
          </w14:textFill>
        </w:rPr>
        <w:t xml:space="preserve">the </w:t>
      </w:r>
      <w:r>
        <w:rPr>
          <w:rFonts w:cs="Times New Roman"/>
          <w:b/>
          <w:color w:val="000000" w:themeColor="text1"/>
          <w:szCs w:val="24"/>
          <w:lang w:eastAsia="en-US"/>
          <w14:textFill>
            <w14:solidFill>
              <w14:schemeClr w14:val="tx1"/>
            </w14:solidFill>
          </w14:textFill>
        </w:rPr>
        <w:t>institute leaders:</w:t>
      </w:r>
    </w:p>
    <w:p>
      <w:pPr>
        <w:spacing w:line="360" w:lineRule="auto"/>
        <w:jc w:val="both"/>
        <w:rPr>
          <w:rFonts w:cs="Times New Roman"/>
          <w:color w:val="000000" w:themeColor="text1"/>
          <w:szCs w:val="24"/>
          <w:lang w:eastAsia="en-US"/>
          <w14:textFill>
            <w14:solidFill>
              <w14:schemeClr w14:val="tx1"/>
            </w14:solidFill>
          </w14:textFill>
        </w:rPr>
      </w:pPr>
      <w:r>
        <w:rPr>
          <w:rFonts w:cs="Times New Roman"/>
          <w:color w:val="000000" w:themeColor="text1"/>
          <w:szCs w:val="24"/>
          <w:lang w:eastAsia="en-US"/>
          <w14:textFill>
            <w14:solidFill>
              <w14:schemeClr w14:val="tx1"/>
            </w14:solidFill>
          </w14:textFill>
        </w:rPr>
        <w:t>This study recommends to our institute leaders to allocate sufficient resources, including funding, laboratory space, and equipment, to support a comprehensive and rigorous study in this field.</w:t>
      </w:r>
      <w:r>
        <w:rPr>
          <w:rFonts w:cs="Times New Roman"/>
          <w:color w:val="000000" w:themeColor="text1"/>
          <w:szCs w:val="24"/>
          <w:lang w:eastAsia="en-US"/>
          <w14:textFill>
            <w14:solidFill>
              <w14:schemeClr w14:val="tx1"/>
            </w14:solidFill>
          </w14:textFill>
        </w:rPr>
        <w:t xml:space="preserve"> Encourage collaboration between departments and researchers from diverse fields, such as microbiology, biochemistry, and pharmacology, to bring complementary </w:t>
      </w:r>
      <w:r>
        <w:rPr>
          <w:rFonts w:cs="Times New Roman"/>
          <w:color w:val="000000" w:themeColor="text1"/>
          <w:szCs w:val="24"/>
          <w:lang w:eastAsia="en-US"/>
          <w14:textFill>
            <w14:solidFill>
              <w14:schemeClr w14:val="tx1"/>
            </w14:solidFill>
          </w14:textFill>
        </w:rPr>
        <w:t>expertise</w:t>
      </w:r>
      <w:r>
        <w:rPr>
          <w:rFonts w:cs="Times New Roman"/>
          <w:color w:val="000000" w:themeColor="text1"/>
          <w:szCs w:val="24"/>
          <w:lang w:eastAsia="en-US"/>
          <w14:textFill>
            <w14:solidFill>
              <w14:schemeClr w14:val="tx1"/>
            </w14:solidFill>
          </w14:textFill>
        </w:rPr>
        <w:t xml:space="preserve"> to the study.</w:t>
      </w:r>
    </w:p>
    <w:p>
      <w:pPr>
        <w:spacing w:line="360" w:lineRule="auto"/>
        <w:jc w:val="both"/>
        <w:rPr>
          <w:rFonts w:cs="Times New Roman"/>
          <w:b/>
          <w:color w:val="000000" w:themeColor="text1"/>
          <w:szCs w:val="24"/>
          <w:lang w:eastAsia="en-US"/>
          <w14:textFill>
            <w14:solidFill>
              <w14:schemeClr w14:val="tx1"/>
            </w14:solidFill>
          </w14:textFill>
        </w:rPr>
      </w:pPr>
      <w:r>
        <w:rPr>
          <w:rFonts w:cs="Times New Roman"/>
          <w:b/>
          <w:color w:val="000000" w:themeColor="text1"/>
          <w:szCs w:val="24"/>
          <w:lang w:eastAsia="en-US"/>
          <w14:textFill>
            <w14:solidFill>
              <w14:schemeClr w14:val="tx1"/>
            </w14:solidFill>
          </w14:textFill>
        </w:rPr>
        <w:t>5.2.3 To Public Health Awareness:</w:t>
      </w:r>
    </w:p>
    <w:p>
      <w:pPr>
        <w:spacing w:line="360" w:lineRule="auto"/>
        <w:jc w:val="both"/>
        <w:rPr>
          <w:rFonts w:cs="Times New Roman"/>
          <w:color w:val="000000" w:themeColor="text1"/>
          <w:szCs w:val="24"/>
          <w:lang w:eastAsia="en-US"/>
          <w14:textFill>
            <w14:solidFill>
              <w14:schemeClr w14:val="tx1"/>
            </w14:solidFill>
          </w14:textFill>
        </w:rPr>
      </w:pPr>
      <w:r>
        <w:rPr>
          <w:rFonts w:cs="Times New Roman"/>
          <w:color w:val="000000" w:themeColor="text1"/>
          <w:szCs w:val="24"/>
          <w:lang w:eastAsia="en-US"/>
          <w14:textFill>
            <w14:solidFill>
              <w14:schemeClr w14:val="tx1"/>
            </w14:solidFill>
          </w14:textFill>
        </w:rPr>
        <w:t>Promote awareness of the potential benefits of garlic extracts in combating bacterial infections through educational programs and public health campaigns.</w:t>
      </w:r>
      <w:r>
        <w:rPr>
          <w:rFonts w:cs="Times New Roman"/>
          <w:color w:val="000000" w:themeColor="text1"/>
          <w:szCs w:val="24"/>
          <w:lang w:eastAsia="en-US"/>
          <w14:textFill>
            <w14:solidFill>
              <w14:schemeClr w14:val="tx1"/>
            </w14:solidFill>
          </w14:textFill>
        </w:rPr>
        <w:t xml:space="preserve"> Promote awareness of the potential applications of garlic extracts among healthcare professionals, policymakers, and the public.</w:t>
      </w:r>
    </w:p>
    <w:p>
      <w:pPr>
        <w:pStyle w:val="3"/>
        <w:rPr>
          <w:rFonts w:cs="Times New Roman"/>
          <w:b w:val="0"/>
          <w:color w:val="000000" w:themeColor="text1"/>
          <w:szCs w:val="24"/>
          <w:lang w:eastAsia="en-US"/>
          <w14:textFill>
            <w14:solidFill>
              <w14:schemeClr w14:val="tx1"/>
            </w14:solidFill>
          </w14:textFill>
        </w:rPr>
      </w:pPr>
      <w:bookmarkStart w:id="143" w:name="_Toc144113046"/>
      <w:r>
        <w:rPr>
          <w:rFonts w:cs="Times New Roman"/>
          <w:color w:val="000000" w:themeColor="text1"/>
          <w:szCs w:val="24"/>
          <w:lang w:eastAsia="en-US"/>
          <w14:textFill>
            <w14:solidFill>
              <w14:schemeClr w14:val="tx1"/>
            </w14:solidFill>
          </w14:textFill>
        </w:rPr>
        <w:t>5.3 SUGGESTION FOR FURTHER STUDY</w:t>
      </w:r>
      <w:bookmarkEnd w:id="143"/>
    </w:p>
    <w:p>
      <w:pPr>
        <w:spacing w:line="360" w:lineRule="auto"/>
        <w:jc w:val="both"/>
        <w:rPr>
          <w:rFonts w:cs="Times New Roman"/>
          <w:color w:val="000000" w:themeColor="text1"/>
          <w:szCs w:val="24"/>
          <w14:textFill>
            <w14:solidFill>
              <w14:schemeClr w14:val="tx1"/>
            </w14:solidFill>
          </w14:textFill>
        </w:rPr>
      </w:pPr>
      <w:r>
        <w:rPr>
          <w:rFonts w:cs="Times New Roman"/>
          <w:color w:val="000000" w:themeColor="text1"/>
          <w:szCs w:val="24"/>
          <w14:textFill>
            <w14:solidFill>
              <w14:schemeClr w14:val="tx1"/>
            </w14:solidFill>
          </w14:textFill>
        </w:rPr>
        <w:t>Here are some suggestions for further research on the antimicrobial activity of garlic extracts on selected human pathogenic bacteria:</w:t>
      </w:r>
    </w:p>
    <w:bookmarkEnd w:id="93"/>
    <w:p>
      <w:pPr>
        <w:pStyle w:val="21"/>
        <w:numPr>
          <w:ilvl w:val="0"/>
          <w:numId w:val="6"/>
        </w:numPr>
        <w:spacing w:line="360" w:lineRule="auto"/>
        <w:jc w:val="both"/>
        <w:rPr>
          <w:color w:val="000000" w:themeColor="text1"/>
          <w:szCs w:val="24"/>
          <w14:textFill>
            <w14:solidFill>
              <w14:schemeClr w14:val="tx1"/>
            </w14:solidFill>
          </w14:textFill>
        </w:rPr>
      </w:pPr>
      <w:r>
        <w:rPr>
          <w:b/>
          <w:color w:val="000000" w:themeColor="text1"/>
          <w:szCs w:val="24"/>
          <w14:textFill>
            <w14:solidFill>
              <w14:schemeClr w14:val="tx1"/>
            </w14:solidFill>
          </w14:textFill>
        </w:rPr>
        <w:t>Public Health Strategies</w:t>
      </w:r>
      <w:r>
        <w:rPr>
          <w:color w:val="000000" w:themeColor="text1"/>
          <w:szCs w:val="24"/>
          <w14:textFill>
            <w14:solidFill>
              <w14:schemeClr w14:val="tx1"/>
            </w14:solidFill>
          </w14:textFill>
        </w:rPr>
        <w:t>: Explore the potential of garlic extracts as components of public health strategies for preventing and managing bacterial outbreaks in healthcare settings and communities.</w:t>
      </w:r>
    </w:p>
    <w:p>
      <w:pPr>
        <w:pStyle w:val="21"/>
        <w:numPr>
          <w:ilvl w:val="0"/>
          <w:numId w:val="6"/>
        </w:numPr>
        <w:spacing w:line="360" w:lineRule="auto"/>
        <w:jc w:val="both"/>
        <w:rPr>
          <w:color w:val="000000" w:themeColor="text1"/>
          <w:szCs w:val="24"/>
          <w14:textFill>
            <w14:solidFill>
              <w14:schemeClr w14:val="tx1"/>
            </w14:solidFill>
          </w14:textFill>
        </w:rPr>
      </w:pPr>
      <w:r>
        <w:rPr>
          <w:b/>
          <w:color w:val="000000" w:themeColor="text1"/>
          <w:szCs w:val="24"/>
          <w14:textFill>
            <w14:solidFill>
              <w14:schemeClr w14:val="tx1"/>
            </w14:solidFill>
          </w14:textFill>
        </w:rPr>
        <w:t>Genetic Studies</w:t>
      </w:r>
      <w:r>
        <w:rPr>
          <w:color w:val="000000" w:themeColor="text1"/>
          <w:szCs w:val="24"/>
          <w14:textFill>
            <w14:solidFill>
              <w14:schemeClr w14:val="tx1"/>
            </w14:solidFill>
          </w14:textFill>
        </w:rPr>
        <w:t>: Explore the genetic factors influencing bacterial susceptibility to garlic extracts, providing insights into potential target genes for drug development.</w:t>
      </w:r>
    </w:p>
    <w:p>
      <w:pPr>
        <w:pStyle w:val="21"/>
        <w:numPr>
          <w:ilvl w:val="0"/>
          <w:numId w:val="6"/>
        </w:numPr>
        <w:spacing w:line="360" w:lineRule="auto"/>
        <w:jc w:val="both"/>
        <w:rPr>
          <w:color w:val="000000" w:themeColor="text1"/>
          <w:szCs w:val="24"/>
          <w14:textFill>
            <w14:solidFill>
              <w14:schemeClr w14:val="tx1"/>
            </w14:solidFill>
          </w14:textFill>
        </w:rPr>
      </w:pPr>
      <w:r>
        <w:rPr>
          <w:b/>
          <w:color w:val="000000" w:themeColor="text1"/>
          <w:szCs w:val="24"/>
          <w14:textFill>
            <w14:solidFill>
              <w14:schemeClr w14:val="tx1"/>
            </w14:solidFill>
          </w14:textFill>
        </w:rPr>
        <w:t>Epidemiological Studies</w:t>
      </w:r>
      <w:r>
        <w:rPr>
          <w:color w:val="000000" w:themeColor="text1"/>
          <w:szCs w:val="24"/>
          <w14:textFill>
            <w14:solidFill>
              <w14:schemeClr w14:val="tx1"/>
            </w14:solidFill>
          </w14:textFill>
        </w:rPr>
        <w:t>: Conduct epidemiological studies to assess the impact of garlic consumption on bacterial infection rates in populations with varying dietary habits.</w:t>
      </w:r>
    </w:p>
    <w:p>
      <w:pPr>
        <w:pStyle w:val="21"/>
        <w:numPr>
          <w:ilvl w:val="0"/>
          <w:numId w:val="6"/>
        </w:numPr>
        <w:spacing w:line="360" w:lineRule="auto"/>
        <w:jc w:val="both"/>
        <w:rPr>
          <w:color w:val="000000" w:themeColor="text1"/>
          <w:szCs w:val="24"/>
          <w14:textFill>
            <w14:solidFill>
              <w14:schemeClr w14:val="tx1"/>
            </w14:solidFill>
          </w14:textFill>
        </w:rPr>
      </w:pPr>
      <w:r>
        <w:rPr>
          <w:b/>
          <w:color w:val="000000" w:themeColor="text1"/>
          <w:szCs w:val="24"/>
          <w14:textFill>
            <w14:solidFill>
              <w14:schemeClr w14:val="tx1"/>
            </w14:solidFill>
          </w14:textFill>
        </w:rPr>
        <w:t>Bioavailability and Formulation</w:t>
      </w:r>
      <w:r>
        <w:rPr>
          <w:color w:val="000000" w:themeColor="text1"/>
          <w:szCs w:val="24"/>
          <w14:textFill>
            <w14:solidFill>
              <w14:schemeClr w14:val="tx1"/>
            </w14:solidFill>
          </w14:textFill>
        </w:rPr>
        <w:t>: Study the bioavailability of active compounds in garlic extracts and develop improved formulations that enhance their absorption and effectiveness in the human body.</w:t>
      </w:r>
    </w:p>
    <w:p>
      <w:pPr>
        <w:spacing w:line="360" w:lineRule="auto"/>
        <w:jc w:val="both"/>
        <w:rPr>
          <w:color w:val="000000" w:themeColor="text1"/>
          <w:szCs w:val="24"/>
          <w14:textFill>
            <w14:solidFill>
              <w14:schemeClr w14:val="tx1"/>
            </w14:solidFill>
          </w14:textFill>
        </w:rPr>
      </w:pPr>
    </w:p>
    <w:p>
      <w:pPr>
        <w:spacing w:line="360" w:lineRule="auto"/>
        <w:jc w:val="both"/>
        <w:rPr>
          <w:color w:val="000000" w:themeColor="text1"/>
          <w:szCs w:val="24"/>
          <w14:textFill>
            <w14:solidFill>
              <w14:schemeClr w14:val="tx1"/>
            </w14:solidFill>
          </w14:textFill>
        </w:rPr>
      </w:pPr>
    </w:p>
    <w:p>
      <w:pPr>
        <w:pStyle w:val="2"/>
      </w:pPr>
      <w:bookmarkStart w:id="144" w:name="_Toc144113047"/>
      <w:r>
        <w:t>REFERENCES</w:t>
      </w:r>
      <w:bookmarkEnd w:id="144"/>
    </w:p>
    <w:sdt>
      <w:sdtPr>
        <w:rPr>
          <w:rFonts w:ascii="Calibri" w:hAnsi="Calibri"/>
          <w:b/>
          <w:bCs/>
          <w:color w:val="000000" w:themeColor="text1"/>
          <w:sz w:val="22"/>
          <w14:textFill>
            <w14:solidFill>
              <w14:schemeClr w14:val="tx1"/>
            </w14:solidFill>
          </w14:textFill>
        </w:rPr>
        <w:id w:val="-1483066377"/>
      </w:sdtPr>
      <w:sdtEndPr>
        <w:rPr>
          <w:rFonts w:ascii="Times New Roman" w:hAnsi="Times New Roman"/>
          <w:b w:val="0"/>
          <w:bCs w:val="0"/>
          <w:color w:val="000000" w:themeColor="text1"/>
          <w:sz w:val="24"/>
          <w14:textFill>
            <w14:solidFill>
              <w14:schemeClr w14:val="tx1"/>
            </w14:solidFill>
          </w14:textFill>
        </w:rPr>
      </w:sdtEndPr>
      <w:sdtContent>
        <w:sdt>
          <w:sdtPr>
            <w:rPr>
              <w:color w:val="000000" w:themeColor="text1"/>
              <w:szCs w:val="24"/>
              <w14:textFill>
                <w14:solidFill>
                  <w14:schemeClr w14:val="tx1"/>
                </w14:solidFill>
              </w14:textFill>
            </w:rPr>
            <w:id w:val="-573587230"/>
          </w:sdtPr>
          <w:sdtEndPr>
            <w:rPr>
              <w:color w:val="000000" w:themeColor="text1"/>
              <w:szCs w:val="24"/>
              <w14:textFill>
                <w14:solidFill>
                  <w14:schemeClr w14:val="tx1"/>
                </w14:solidFill>
              </w14:textFill>
            </w:rPr>
          </w:sdtEndPr>
          <w:sdtContent>
            <w:p>
              <w:pPr>
                <w:spacing w:line="360" w:lineRule="auto"/>
                <w:jc w:val="both"/>
                <w:rPr>
                  <w:color w:val="000000" w:themeColor="text1"/>
                  <w:szCs w:val="24"/>
                  <w14:textFill>
                    <w14:solidFill>
                      <w14:schemeClr w14:val="tx1"/>
                    </w14:solidFill>
                  </w14:textFill>
                </w:rPr>
              </w:pPr>
            </w:p>
            <w:p>
              <w:pPr>
                <w:pStyle w:val="23"/>
                <w:ind w:left="720" w:hanging="720"/>
                <w:rPr>
                  <w:szCs w:val="24"/>
                </w:rPr>
              </w:pPr>
              <w:r>
                <w:rPr>
                  <w:color w:val="000000" w:themeColor="text1"/>
                  <w:szCs w:val="24"/>
                  <w14:textFill>
                    <w14:solidFill>
                      <w14:schemeClr w14:val="tx1"/>
                    </w14:solidFill>
                  </w14:textFill>
                </w:rPr>
                <w:fldChar w:fldCharType="begin"/>
              </w:r>
              <w:r>
                <w:rPr>
                  <w:color w:val="000000" w:themeColor="text1"/>
                  <w:szCs w:val="24"/>
                  <w14:textFill>
                    <w14:solidFill>
                      <w14:schemeClr w14:val="tx1"/>
                    </w14:solidFill>
                  </w14:textFill>
                </w:rPr>
                <w:instrText xml:space="preserve"> BIBLIOGRAPHY </w:instrText>
              </w:r>
              <w:r>
                <w:rPr>
                  <w:color w:val="000000" w:themeColor="text1"/>
                  <w:szCs w:val="24"/>
                  <w14:textFill>
                    <w14:solidFill>
                      <w14:schemeClr w14:val="tx1"/>
                    </w14:solidFill>
                  </w14:textFill>
                </w:rPr>
                <w:fldChar w:fldCharType="separate"/>
              </w:r>
              <w:r>
                <w:t xml:space="preserve">1, M. E.-D. (2017). Antimicrobial activity of garlic and Pomegranate Peel extracts against some pathogenic bacteria. </w:t>
              </w:r>
              <w:r>
                <w:rPr>
                  <w:i/>
                  <w:iCs/>
                </w:rPr>
                <w:t>International Journal of Biology</w:t>
              </w:r>
              <w:r>
                <w:t>, 12. doi:10.1088/1755-1315/722/1/012017</w:t>
              </w:r>
            </w:p>
            <w:p>
              <w:pPr>
                <w:pStyle w:val="23"/>
                <w:ind w:left="720" w:hanging="720"/>
              </w:pPr>
              <w:r>
                <w:t xml:space="preserve">Aburjai, T., &amp; Darwish, M. (2011). Screening of antibiotic resistance inhibitors from local plant materials against two different strains of Pseudomonas aeruginosa. </w:t>
              </w:r>
              <w:r>
                <w:rPr>
                  <w:i/>
                  <w:iCs/>
                </w:rPr>
                <w:t>Journal of Ethnopharmacology, 4</w:t>
              </w:r>
              <w:r>
                <w:t>(79), 39-44.</w:t>
              </w:r>
            </w:p>
            <w:p>
              <w:pPr>
                <w:pStyle w:val="23"/>
                <w:ind w:left="720" w:hanging="720"/>
              </w:pPr>
              <w:r>
                <w:t xml:space="preserve">Aburjai, T., &amp; Darwish, M. (2017). Screening of antibiotic resistance inhibitors from local plant materials against two different strains of Pseudomonas aeruginosa. </w:t>
              </w:r>
              <w:r>
                <w:rPr>
                  <w:i/>
                  <w:iCs/>
                </w:rPr>
                <w:t>Journal of Ethnopharmacology, 4</w:t>
              </w:r>
              <w:r>
                <w:t>(79), 39-44.</w:t>
              </w:r>
            </w:p>
            <w:p>
              <w:pPr>
                <w:pStyle w:val="23"/>
                <w:ind w:left="720" w:hanging="720"/>
              </w:pPr>
              <w:r>
                <w:t xml:space="preserve">Adnan, M., Bibi, R., Mussarat, S., Tariq, A., &amp; Shinwari, Z. K. (2014). Ethnomedicinal and phytochemical review of Pakistani medicinal plants used as antibacterial agents against Escherichia coli. </w:t>
              </w:r>
              <w:r>
                <w:rPr>
                  <w:i/>
                  <w:iCs/>
                </w:rPr>
                <w:t>Annals of Clinical Microbiology and Antimicrobials, 13</w:t>
              </w:r>
              <w:r>
                <w:t>(1), 40-42.</w:t>
              </w:r>
            </w:p>
            <w:p>
              <w:pPr>
                <w:pStyle w:val="23"/>
                <w:ind w:left="720" w:hanging="720"/>
              </w:pPr>
              <w:r>
                <w:t xml:space="preserve">Ahn, K. (2017). The worldwide trend of using botanical drugs and strategies for developing global drugs. </w:t>
              </w:r>
              <w:r>
                <w:rPr>
                  <w:i/>
                  <w:iCs/>
                </w:rPr>
                <w:t>BMB Reports, 50</w:t>
              </w:r>
              <w:r>
                <w:t>(3), 111–116.</w:t>
              </w:r>
            </w:p>
            <w:p>
              <w:pPr>
                <w:pStyle w:val="23"/>
                <w:ind w:left="720" w:hanging="720"/>
              </w:pPr>
              <w:r>
                <w:t xml:space="preserve">Ajayi, A. M., Naluwuge, A., Buyinza, P., &amp; Luswata, I. (2017). Comparative physicochemical, phytochemical and acute toxicity studies of two Ocimum species in Western Uganda. </w:t>
              </w:r>
              <w:r>
                <w:rPr>
                  <w:i/>
                  <w:iCs/>
                </w:rPr>
                <w:t>Journal of Medicinal Plants Research, 11</w:t>
              </w:r>
              <w:r>
                <w:t>(1), 1-10.</w:t>
              </w:r>
            </w:p>
            <w:p>
              <w:pPr>
                <w:pStyle w:val="23"/>
                <w:ind w:left="720" w:hanging="720"/>
              </w:pPr>
              <w:r>
                <w:t xml:space="preserve">Akindele, P., &amp; Fatunla, O. (2017). Antibacterial and phytochemical screening of Calotropis procera leaf extracts against vancomycin and methicillin resistant bacteria isolated from wound samples in hospital patients. </w:t>
              </w:r>
              <w:r>
                <w:rPr>
                  <w:i/>
                  <w:iCs/>
                </w:rPr>
                <w:t>Journal of Complementary and alternative Medical Research, 8</w:t>
              </w:r>
              <w:r>
                <w:t>(2), 10-14.</w:t>
              </w:r>
            </w:p>
            <w:p>
              <w:pPr>
                <w:pStyle w:val="23"/>
                <w:ind w:left="720" w:hanging="720"/>
              </w:pPr>
              <w:r>
                <w:t xml:space="preserve">Alamgir, A. (2017). Origin, definition, scope and area, subject matter, importance, and history of development of pharmacognosy. . </w:t>
              </w:r>
              <w:r>
                <w:rPr>
                  <w:i/>
                  <w:iCs/>
                </w:rPr>
                <w:t>Therapeutic Use of Medicinal Plants and Their Extracts, 2</w:t>
              </w:r>
              <w:r>
                <w:t>(7), 40-60.</w:t>
              </w:r>
            </w:p>
            <w:p>
              <w:pPr>
                <w:pStyle w:val="23"/>
                <w:ind w:left="720" w:hanging="720"/>
              </w:pPr>
              <w:r>
                <w:t xml:space="preserve">Alanis, A. J. (2005). Resistance to antibiotics: are we in the post-antibiotic era? </w:t>
              </w:r>
              <w:r>
                <w:rPr>
                  <w:i/>
                  <w:iCs/>
                </w:rPr>
                <w:t>Archives of Medical Research, 36</w:t>
              </w:r>
              <w:r>
                <w:t>(6), 697-705.</w:t>
              </w:r>
            </w:p>
            <w:p>
              <w:pPr>
                <w:pStyle w:val="23"/>
                <w:ind w:left="720" w:hanging="720"/>
              </w:pPr>
              <w:r>
                <w:t xml:space="preserve">Alanis, A. J. (2015). Resistance to antibiotics: are we in the post-antibiotic era? </w:t>
              </w:r>
              <w:r>
                <w:rPr>
                  <w:i/>
                  <w:iCs/>
                </w:rPr>
                <w:t>Archives of Medical Research, 36</w:t>
              </w:r>
              <w:r>
                <w:t>(6), 697-705.</w:t>
              </w:r>
            </w:p>
            <w:p>
              <w:pPr>
                <w:pStyle w:val="23"/>
                <w:ind w:left="720" w:hanging="720"/>
              </w:pPr>
              <w:r>
                <w:t xml:space="preserve">Almas, K., &amp; Kaug, S. (2015). An in vitro Antimicrobial comparison of miswak extract with commercially available non-alcohol mouthrinses. </w:t>
              </w:r>
              <w:r>
                <w:rPr>
                  <w:i/>
                  <w:iCs/>
                </w:rPr>
                <w:t>Int J Dent Hyg, 3</w:t>
              </w:r>
              <w:r>
                <w:t>(1), 18-24.</w:t>
              </w:r>
            </w:p>
            <w:p>
              <w:pPr>
                <w:pStyle w:val="23"/>
                <w:ind w:left="720" w:hanging="720"/>
              </w:pPr>
              <w:r>
                <w:t xml:space="preserve">Alonsa, P., &amp; Fernandez, J. (2009). Screening of Uruguayan medicinal plants for antimicrobial activity. </w:t>
              </w:r>
              <w:r>
                <w:rPr>
                  <w:i/>
                  <w:iCs/>
                </w:rPr>
                <w:t>Journal of Ethno pharmacology, 3</w:t>
              </w:r>
              <w:r>
                <w:t>(40), 67-70.</w:t>
              </w:r>
            </w:p>
            <w:p>
              <w:pPr>
                <w:pStyle w:val="23"/>
                <w:ind w:left="720" w:hanging="720"/>
              </w:pPr>
              <w:r>
                <w:t xml:space="preserve">Alonsa, P., &amp; Fernandez, J. (2016). Screening of Uruguayan medicinal plants for antimicrobial activity. </w:t>
              </w:r>
              <w:r>
                <w:rPr>
                  <w:i/>
                  <w:iCs/>
                </w:rPr>
                <w:t>Journal of Ethno pharmacology, 3</w:t>
              </w:r>
              <w:r>
                <w:t>(40), 67-70.</w:t>
              </w:r>
            </w:p>
            <w:p>
              <w:pPr>
                <w:pStyle w:val="23"/>
                <w:ind w:left="720" w:hanging="720"/>
              </w:pPr>
              <w:r>
                <w:t xml:space="preserve">Amenu, D. (2014). Antimicrobial Activity of Medicinal Plant Extracts and Their Synergistic Effect on Some selected pathogens. </w:t>
              </w:r>
              <w:r>
                <w:rPr>
                  <w:i/>
                  <w:iCs/>
                </w:rPr>
                <w:t>American journal of ethnomedecine</w:t>
              </w:r>
              <w:r>
                <w:t>, 29.</w:t>
              </w:r>
            </w:p>
            <w:p>
              <w:pPr>
                <w:pStyle w:val="23"/>
                <w:ind w:left="720" w:hanging="720"/>
              </w:pPr>
              <w:r>
                <w:t xml:space="preserve">Ankri, S. &amp;. (1999). Antimicrobial properties of allicin from garlic. </w:t>
              </w:r>
              <w:r>
                <w:rPr>
                  <w:i/>
                  <w:iCs/>
                </w:rPr>
                <w:t>Microbes and infection</w:t>
              </w:r>
              <w:r>
                <w:t>, 125-129.</w:t>
              </w:r>
            </w:p>
            <w:p>
              <w:pPr>
                <w:pStyle w:val="23"/>
                <w:ind w:left="720" w:hanging="720"/>
              </w:pPr>
              <w:r>
                <w:t xml:space="preserve">Ashok, P. K., &amp; Upadhyaya, K. (2012). Tannins are astringent. </w:t>
              </w:r>
              <w:r>
                <w:rPr>
                  <w:i/>
                  <w:iCs/>
                </w:rPr>
                <w:t>Journal of pharmacognosy and phytochemistry, 1</w:t>
              </w:r>
              <w:r>
                <w:t>(3), 45-50.</w:t>
              </w:r>
            </w:p>
            <w:p>
              <w:pPr>
                <w:pStyle w:val="23"/>
                <w:ind w:left="720" w:hanging="720"/>
              </w:pPr>
              <w:r>
                <w:t xml:space="preserve">Ayodelea, O. D., &amp; Oyegbadeb, O. (2015). Phytochemical analysis and antioxidant activities of dry and fresh leaves of Petivera alliacea and Ocimum gratissimum. </w:t>
              </w:r>
              <w:r>
                <w:rPr>
                  <w:i/>
                  <w:iCs/>
                </w:rPr>
                <w:t>Int J of Sci: Basic Appl Res, 24</w:t>
              </w:r>
              <w:r>
                <w:t>(5), 10-13.</w:t>
              </w:r>
            </w:p>
            <w:p>
              <w:pPr>
                <w:pStyle w:val="23"/>
                <w:ind w:left="720" w:hanging="720"/>
              </w:pPr>
              <w:r>
                <w:t xml:space="preserve">Azwanida, N. (2015). A Review on the Extraction Methods Use in Medicinal Plants, Principle, Strength and Limitation. </w:t>
              </w:r>
              <w:r>
                <w:rPr>
                  <w:i/>
                  <w:iCs/>
                </w:rPr>
                <w:t>Med Aromat Plants, 4</w:t>
              </w:r>
              <w:r>
                <w:t>(196), 2167-0412. doi:10.4172/2167-0412.1000196</w:t>
              </w:r>
            </w:p>
            <w:p>
              <w:pPr>
                <w:pStyle w:val="23"/>
                <w:ind w:left="720" w:hanging="720"/>
              </w:pPr>
              <w:r>
                <w:t xml:space="preserve">Bahman, K., Milad, I., Vahid, S., &amp; Bibi, S. (2019). Review on plant antimicrobials: a mechanistic viewpoint. </w:t>
              </w:r>
              <w:r>
                <w:rPr>
                  <w:i/>
                  <w:iCs/>
                </w:rPr>
                <w:t>Antimicrobial Resistance and Infection Control, 118</w:t>
              </w:r>
              <w:r>
                <w:t>(8), 23-26.</w:t>
              </w:r>
            </w:p>
            <w:p>
              <w:pPr>
                <w:pStyle w:val="23"/>
                <w:ind w:left="720" w:hanging="720"/>
              </w:pPr>
              <w:r>
                <w:t xml:space="preserve">Balouiri, M., &amp; Moulay, S. (2016). Methods for in vitro evaluating antimicrobial activity a riview. </w:t>
              </w:r>
              <w:r>
                <w:rPr>
                  <w:i/>
                  <w:iCs/>
                </w:rPr>
                <w:t>Journal of pharmaceutical analysis, 2</w:t>
              </w:r>
              <w:r>
                <w:t>(6), 71-79.</w:t>
              </w:r>
            </w:p>
            <w:p>
              <w:pPr>
                <w:pStyle w:val="23"/>
                <w:ind w:left="720" w:hanging="720"/>
              </w:pPr>
              <w:r>
                <w:t xml:space="preserve">Bass, L. H., &amp; Washington, C. M. (2015). Infection control in radiation oncology facilities. </w:t>
              </w:r>
              <w:r>
                <w:rPr>
                  <w:i/>
                  <w:iCs/>
                </w:rPr>
                <w:t>Principles and Practice of Radiation Therapy, 4</w:t>
              </w:r>
              <w:r>
                <w:t>(3), 178-218.</w:t>
              </w:r>
            </w:p>
            <w:p>
              <w:pPr>
                <w:pStyle w:val="23"/>
                <w:ind w:left="720" w:hanging="720"/>
              </w:pPr>
              <w:r>
                <w:t xml:space="preserve">Bekele, A. J., Obeng‐Ofori, D., &amp; Hassanali, A. (2014). Evaluation of Ocimum suave (Willd) as a source of repellents, toxicants and protectants in storage against three stored product insect pests. </w:t>
              </w:r>
              <w:r>
                <w:rPr>
                  <w:i/>
                  <w:iCs/>
                </w:rPr>
                <w:t>International Journal of Pest Management, 42</w:t>
              </w:r>
              <w:r>
                <w:t>(2), 139-142.</w:t>
              </w:r>
            </w:p>
            <w:p>
              <w:pPr>
                <w:pStyle w:val="23"/>
                <w:ind w:left="720" w:hanging="720"/>
              </w:pPr>
              <w:r>
                <w:t xml:space="preserve">Benayache, F., &amp; Benyahia, S. (2001). Leaf Oils of some Eucalyptus Species Growing in Algeria. </w:t>
              </w:r>
              <w:r>
                <w:rPr>
                  <w:i/>
                  <w:iCs/>
                </w:rPr>
                <w:t>J. Essent. Oil Res, 13</w:t>
              </w:r>
              <w:r>
                <w:t>(1), 210-213.</w:t>
              </w:r>
            </w:p>
            <w:p>
              <w:pPr>
                <w:pStyle w:val="23"/>
                <w:ind w:left="720" w:hanging="720"/>
              </w:pPr>
              <w:r>
                <w:t xml:space="preserve">Benayache, F., &amp; Benyahia, S. (2014). Leaf Oils of some Eucalyptus Species Growing in Algeria. </w:t>
              </w:r>
              <w:r>
                <w:rPr>
                  <w:i/>
                  <w:iCs/>
                </w:rPr>
                <w:t>J. Essent. Oil Res, 13</w:t>
              </w:r>
              <w:r>
                <w:t>(1), 210-213.</w:t>
              </w:r>
            </w:p>
            <w:p>
              <w:pPr>
                <w:pStyle w:val="23"/>
                <w:ind w:left="720" w:hanging="720"/>
              </w:pPr>
              <w:r>
                <w:t xml:space="preserve">Benmeziane, F. 2.-A. (2018). Evaluation of antibacterial activity of aqueous extract and essential oil from garlic against some pathogenic bacteria. </w:t>
              </w:r>
              <w:r>
                <w:rPr>
                  <w:i/>
                  <w:iCs/>
                </w:rPr>
                <w:t>International food research</w:t>
              </w:r>
              <w:r>
                <w:t>, 568.</w:t>
              </w:r>
            </w:p>
            <w:p>
              <w:pPr>
                <w:pStyle w:val="23"/>
                <w:ind w:left="720" w:hanging="720"/>
              </w:pPr>
              <w:r>
                <w:t xml:space="preserve">Bhattacharjee, I., &amp; Ghosh, A. (2005). Antimicrobial activity of the essential oil of Cestrum diurnum (L.)(Solanales: Solanaceae). </w:t>
              </w:r>
              <w:r>
                <w:rPr>
                  <w:i/>
                  <w:iCs/>
                </w:rPr>
                <w:t>African Journal of Biotechnology, 4</w:t>
              </w:r>
              <w:r>
                <w:t>(4), 371-374.</w:t>
              </w:r>
            </w:p>
            <w:p>
              <w:pPr>
                <w:pStyle w:val="23"/>
                <w:ind w:left="720" w:hanging="720"/>
              </w:pPr>
              <w:r>
                <w:t xml:space="preserve">Bhattacharjee, I., &amp; Ghosh, A. (2015). Antimicrobial activity of the essential oil of Cestrum diurnum (L.)(Solanales: Solanaceae). </w:t>
              </w:r>
              <w:r>
                <w:rPr>
                  <w:i/>
                  <w:iCs/>
                </w:rPr>
                <w:t>African Journal of Biotechnology, 4</w:t>
              </w:r>
              <w:r>
                <w:t>(4), 371-374.</w:t>
              </w:r>
            </w:p>
            <w:p>
              <w:pPr>
                <w:pStyle w:val="23"/>
                <w:ind w:left="720" w:hanging="720"/>
              </w:pPr>
              <w:r>
                <w:t xml:space="preserve">Bosch, F., &amp; Rosich, L. (2015). The contributions of Paul Ehrlich to pharmacology: a tribute on the occasion of the centenary of his Nobel Prize. </w:t>
              </w:r>
              <w:r>
                <w:rPr>
                  <w:i/>
                  <w:iCs/>
                </w:rPr>
                <w:t>Pharmacology, 82</w:t>
              </w:r>
              <w:r>
                <w:t>(14), 171-179.</w:t>
              </w:r>
            </w:p>
            <w:p>
              <w:pPr>
                <w:pStyle w:val="23"/>
                <w:ind w:left="720" w:hanging="720"/>
              </w:pPr>
              <w:r>
                <w:t xml:space="preserve">Cabello, F. C. (2016). Heavy use of prophylactic antibiotics in aquaculture: a growing problem for human and animal health and for the environment. </w:t>
              </w:r>
              <w:r>
                <w:rPr>
                  <w:i/>
                  <w:iCs/>
                </w:rPr>
                <w:t>Environ Microbiol, 8</w:t>
              </w:r>
              <w:r>
                <w:t>, 1137-1144.</w:t>
              </w:r>
            </w:p>
            <w:p>
              <w:pPr>
                <w:pStyle w:val="23"/>
                <w:ind w:left="720" w:hanging="720"/>
              </w:pPr>
              <w:r>
                <w:t xml:space="preserve">Cachia, P. J., &amp; Hodges, R. S. (2003). Synthetic peptide vaccine and antibody therapeutic development: prevention and treatment of Pseudomonas aeruginosa. </w:t>
              </w:r>
              <w:r>
                <w:rPr>
                  <w:i/>
                  <w:iCs/>
                </w:rPr>
                <w:t>Peptide Science, 71</w:t>
              </w:r>
              <w:r>
                <w:t>(2), 141-168.</w:t>
              </w:r>
            </w:p>
            <w:p>
              <w:pPr>
                <w:pStyle w:val="23"/>
                <w:ind w:left="720" w:hanging="720"/>
              </w:pPr>
              <w:r>
                <w:t xml:space="preserve">Cachia, P. J., &amp; Hodges, R. S. (2017). Synthetic peptide vaccine and antibody therapeutic development: prevention and treatment of Pseudomonas aeruginosa. </w:t>
              </w:r>
              <w:r>
                <w:rPr>
                  <w:i/>
                  <w:iCs/>
                </w:rPr>
                <w:t>Peptide Science, 71</w:t>
              </w:r>
              <w:r>
                <w:t>(2), 141-168.</w:t>
              </w:r>
            </w:p>
            <w:p>
              <w:pPr>
                <w:pStyle w:val="23"/>
                <w:ind w:left="720" w:hanging="720"/>
              </w:pPr>
              <w:r>
                <w:t xml:space="preserve">Chancey, S., &amp; Zähner, D. (2012). Acquired inducible antimicrobial resistance in Gram positive bacteria. </w:t>
              </w:r>
              <w:r>
                <w:rPr>
                  <w:i/>
                  <w:iCs/>
                </w:rPr>
                <w:t>Future Microbiol, 4</w:t>
              </w:r>
              <w:r>
                <w:t>(7), 959 978.</w:t>
              </w:r>
            </w:p>
            <w:p>
              <w:pPr>
                <w:pStyle w:val="23"/>
                <w:ind w:left="720" w:hanging="720"/>
              </w:pPr>
              <w:r>
                <w:t xml:space="preserve">Chogo, J. B., &amp; Crank, G. (1981). Chemical composition and biological activity of the Tanzanian plant Ocimum suave. </w:t>
              </w:r>
              <w:r>
                <w:rPr>
                  <w:i/>
                  <w:iCs/>
                </w:rPr>
                <w:t>Journal of Natural Products, 44</w:t>
              </w:r>
              <w:r>
                <w:t>(3), 308-311.</w:t>
              </w:r>
            </w:p>
            <w:p>
              <w:pPr>
                <w:pStyle w:val="23"/>
                <w:ind w:left="720" w:hanging="720"/>
              </w:pPr>
              <w:r>
                <w:t>Clessence, I. (2013). Evaluation of antimicrobial activity of Ocimum suave (Umwenya) crude extracts on E. coli and Serratia marcescens. Unpublished memoire.INES-Ruhengeri. Musanze.</w:t>
              </w:r>
            </w:p>
            <w:p>
              <w:pPr>
                <w:pStyle w:val="23"/>
                <w:ind w:left="720" w:hanging="720"/>
              </w:pPr>
              <w:r>
                <w:t xml:space="preserve">Cox, G., &amp; Wright, G. (2013). Intrinsic antibiotic resistance: mechanisms, origins, challenges and solutions. </w:t>
              </w:r>
              <w:r>
                <w:rPr>
                  <w:i/>
                  <w:iCs/>
                </w:rPr>
                <w:t>Int J Med Microbiol, 303</w:t>
              </w:r>
              <w:r>
                <w:t>(34), 287-292.</w:t>
              </w:r>
            </w:p>
            <w:p>
              <w:pPr>
                <w:pStyle w:val="23"/>
                <w:ind w:left="720" w:hanging="720"/>
              </w:pPr>
              <w:r>
                <w:t xml:space="preserve">Dadile M. Abdulrahman1*, A. M. (2017). Antibacterial potency of garlic extract against certain skin pathogenic bacterial. </w:t>
              </w:r>
              <w:r>
                <w:rPr>
                  <w:i/>
                  <w:iCs/>
                </w:rPr>
                <w:t>Noval Research in microbiology journal</w:t>
              </w:r>
              <w:r>
                <w:t>, 13.</w:t>
              </w:r>
            </w:p>
            <w:p>
              <w:pPr>
                <w:pStyle w:val="23"/>
                <w:ind w:left="720" w:hanging="720"/>
              </w:pPr>
              <w:r>
                <w:t xml:space="preserve">Euzéby, J. (1997). List of Bacterial Names with Standing in Nomenclature: a Folder Available on the Internet. </w:t>
              </w:r>
              <w:r>
                <w:rPr>
                  <w:i/>
                  <w:iCs/>
                </w:rPr>
                <w:t>International Journal of Systematic Bacteriology, 47</w:t>
              </w:r>
              <w:r>
                <w:t>(3), 590-592. doi: 10.1099/00207713-47-2-590</w:t>
              </w:r>
            </w:p>
            <w:p>
              <w:pPr>
                <w:pStyle w:val="23"/>
                <w:ind w:left="720" w:hanging="720"/>
              </w:pPr>
              <w:r>
                <w:t xml:space="preserve">feng, Y. (2020). Role of drying techniques on physical, rehydration, flavor, bioactive compounds and antioxidant characteristics of garlic. </w:t>
              </w:r>
              <w:r>
                <w:rPr>
                  <w:i/>
                  <w:iCs/>
                </w:rPr>
                <w:t>food chemistry</w:t>
              </w:r>
              <w:r>
                <w:t>, 342.</w:t>
              </w:r>
            </w:p>
            <w:p>
              <w:pPr>
                <w:pStyle w:val="23"/>
                <w:ind w:left="720" w:hanging="720"/>
              </w:pPr>
              <w:r>
                <w:t xml:space="preserve">feng, Y. (2020). Role of drying techniques on physical, rehydration, flavor, bioactive compounds and antioxidant characteristics of garlic. </w:t>
              </w:r>
              <w:r>
                <w:rPr>
                  <w:i/>
                  <w:iCs/>
                </w:rPr>
                <w:t>food chemistry</w:t>
              </w:r>
              <w:r>
                <w:t>, 343.</w:t>
              </w:r>
            </w:p>
            <w:p>
              <w:pPr>
                <w:pStyle w:val="23"/>
                <w:ind w:left="720" w:hanging="720"/>
              </w:pPr>
              <w:r>
                <w:t xml:space="preserve">Frean, J. (2012). External quality assessment of national public health laboratories in Africa. </w:t>
              </w:r>
              <w:r>
                <w:rPr>
                  <w:i/>
                  <w:iCs/>
                </w:rPr>
                <w:t>Bulletinof the World Health Organization, 3</w:t>
              </w:r>
              <w:r>
                <w:t>(90), 191-199.</w:t>
              </w:r>
            </w:p>
            <w:p>
              <w:pPr>
                <w:pStyle w:val="23"/>
                <w:ind w:left="720" w:hanging="720"/>
              </w:pPr>
              <w:r>
                <w:t xml:space="preserve">Frean, J. (2015). External quality assessment of national public health laboratories in Africa. </w:t>
              </w:r>
              <w:r>
                <w:rPr>
                  <w:i/>
                  <w:iCs/>
                </w:rPr>
                <w:t>Bulletinof the World Health Organization, 3</w:t>
              </w:r>
              <w:r>
                <w:t>(90), 191-199.</w:t>
              </w:r>
            </w:p>
            <w:p>
              <w:pPr>
                <w:pStyle w:val="23"/>
                <w:ind w:left="720" w:hanging="720"/>
              </w:pPr>
              <w:r>
                <w:t>Gabriel, T. (2022). Antibacterial Activity of Nanoparticles of Garlic. 1-5. doi:https://doi.org/10.3390/app12073491</w:t>
              </w:r>
            </w:p>
            <w:p>
              <w:pPr>
                <w:pStyle w:val="23"/>
                <w:ind w:left="720" w:hanging="720"/>
              </w:pPr>
              <w:r>
                <w:t xml:space="preserve">Gopalakrishnan, A., &amp; Kong, A. N. (2015). Anticarcinogenesis by dietary phytochemicals: cytoprotection by Nrf2 in normal cells and cytotoxicity by modulation of transcription factors NF-κB and AP-1 in abnormal cancer cells. </w:t>
              </w:r>
              <w:r>
                <w:rPr>
                  <w:i/>
                  <w:iCs/>
                </w:rPr>
                <w:t>Food and Chemical Toxicology, 46</w:t>
              </w:r>
              <w:r>
                <w:t>(4), 1257-1270.</w:t>
              </w:r>
            </w:p>
            <w:p>
              <w:pPr>
                <w:pStyle w:val="23"/>
                <w:ind w:left="720" w:hanging="720"/>
              </w:pPr>
              <w:r>
                <w:t xml:space="preserve">Gordon Y. C. Cheung, J. S. (2021). Pathogenicity and virulence of Staphylococcus aureus. </w:t>
              </w:r>
              <w:r>
                <w:rPr>
                  <w:i/>
                  <w:iCs/>
                </w:rPr>
                <w:t>virulence</w:t>
              </w:r>
              <w:r>
                <w:t>, 283. doi:https://doi.org/10.1080/21505594.2021.1878688</w:t>
              </w:r>
            </w:p>
            <w:p>
              <w:pPr>
                <w:pStyle w:val="23"/>
                <w:ind w:left="720" w:hanging="720"/>
              </w:pPr>
              <w:r>
                <w:t xml:space="preserve">Griffith, M., &amp; Postelnick, M. (2014). Antimicrobial stewardship programs: methods of operation and suggested outcomes. </w:t>
              </w:r>
              <w:r>
                <w:rPr>
                  <w:i/>
                  <w:iCs/>
                </w:rPr>
                <w:t>Expert Rev Anti Infe, 10</w:t>
              </w:r>
              <w:r>
                <w:t>(5), 63 73.</w:t>
              </w:r>
            </w:p>
            <w:p>
              <w:pPr>
                <w:pStyle w:val="23"/>
                <w:ind w:left="720" w:hanging="720"/>
              </w:pPr>
              <w:r>
                <w:t xml:space="preserve">Guoliang Li, 1. X. (2005). Fresh Garlic Extract Enhances the Antimicrobial Activities of Antibiotics on Resistant Strains in Vitro. </w:t>
              </w:r>
              <w:r>
                <w:rPr>
                  <w:i/>
                  <w:iCs/>
                </w:rPr>
                <w:t>jundishapur journal of microbiology</w:t>
              </w:r>
              <w:r>
                <w:t>, 151.</w:t>
              </w:r>
            </w:p>
            <w:p>
              <w:pPr>
                <w:pStyle w:val="23"/>
                <w:ind w:left="720" w:hanging="720"/>
              </w:pPr>
              <w:r>
                <w:t xml:space="preserve">Gupta, C., &amp; Prakash, D. (2015). Studies on the antimicrobial activity of Tamarind (Tamarindus indica) and its potential as food bio-preservative. </w:t>
              </w:r>
              <w:r>
                <w:rPr>
                  <w:i/>
                  <w:iCs/>
                </w:rPr>
                <w:t>International Food Research Journal, 21</w:t>
              </w:r>
              <w:r>
                <w:t>(1), 23-24.</w:t>
              </w:r>
            </w:p>
            <w:p>
              <w:pPr>
                <w:pStyle w:val="23"/>
                <w:ind w:left="720" w:hanging="720"/>
              </w:pPr>
              <w:r>
                <w:t xml:space="preserve">Gurib, F. (2017). Medicinal plants: traditions of yesterday and drugs of tomorrow. </w:t>
              </w:r>
              <w:r>
                <w:rPr>
                  <w:i/>
                  <w:iCs/>
                </w:rPr>
                <w:t>Molecular aspects of Medicine, 27</w:t>
              </w:r>
              <w:r>
                <w:t>(1), 89-93.</w:t>
              </w:r>
            </w:p>
            <w:p>
              <w:pPr>
                <w:pStyle w:val="23"/>
                <w:ind w:left="720" w:hanging="720"/>
              </w:pPr>
              <w:r>
                <w:t xml:space="preserve">Handa, S. (2008). An overview of extraction techniques for medicinal and aromatic plants. </w:t>
              </w:r>
              <w:r>
                <w:rPr>
                  <w:i/>
                  <w:iCs/>
                </w:rPr>
                <w:t>Extraction technologies for medicinal and aromatic plants</w:t>
              </w:r>
              <w:r>
                <w:t>.</w:t>
              </w:r>
            </w:p>
            <w:p>
              <w:pPr>
                <w:pStyle w:val="23"/>
                <w:ind w:left="720" w:hanging="720"/>
              </w:pPr>
              <w:r>
                <w:t>Harborne, J. B. (1984). Phytochemical method. London: Hall ltd.</w:t>
              </w:r>
            </w:p>
            <w:p>
              <w:pPr>
                <w:pStyle w:val="23"/>
                <w:ind w:left="720" w:hanging="720"/>
              </w:pPr>
              <w:r>
                <w:t xml:space="preserve">Hassan, B. (2012). Medicinal Plants (Importance and Uses). </w:t>
              </w:r>
              <w:r>
                <w:rPr>
                  <w:i/>
                  <w:iCs/>
                </w:rPr>
                <w:t>Pharmaceutica Analytica Acta</w:t>
              </w:r>
              <w:r>
                <w:t>, 1-3. doi:10.4172/2153-2435.1000e139</w:t>
              </w:r>
            </w:p>
            <w:p>
              <w:pPr>
                <w:pStyle w:val="23"/>
                <w:ind w:left="720" w:hanging="720"/>
              </w:pPr>
              <w:r>
                <w:t xml:space="preserve">Hoenigl, M., Valentin, T., Zarfel, G., Wuerstl, B., Leitner, E., Salzer, H. J., . . . Grisold, A. J. (2017). Nosocomial Outbreak of Klebsiella pneumoniae Carbapenemase-Producing Klebsiella oxytoca in Austria. </w:t>
              </w:r>
              <w:r>
                <w:rPr>
                  <w:i/>
                  <w:iCs/>
                </w:rPr>
                <w:t>Antimicrobial Agents and Chemotherapy, 56</w:t>
              </w:r>
              <w:r>
                <w:t>(4), 2158–2161. doi:10.1128/AAC.05440-11</w:t>
              </w:r>
            </w:p>
            <w:p>
              <w:pPr>
                <w:pStyle w:val="23"/>
                <w:ind w:left="720" w:hanging="720"/>
              </w:pPr>
              <w:r>
                <w:t>Hook, M., &amp; Schafer, W. (2013). the growing threat of multidrug</w:t>
              </w:r>
              <w:r>
                <w:noBreakHyphen/>
              </w:r>
              <w:r>
                <w:t xml:space="preserve">resistant gonorrhea. </w:t>
              </w:r>
              <w:r>
                <w:rPr>
                  <w:i/>
                  <w:iCs/>
                </w:rPr>
                <w:t>MMWR Morb. Mortal. Wkly Rep, 62</w:t>
              </w:r>
              <w:r>
                <w:t>(5), 103–106.</w:t>
              </w:r>
            </w:p>
            <w:p>
              <w:pPr>
                <w:pStyle w:val="23"/>
                <w:ind w:left="720" w:hanging="720"/>
              </w:pPr>
              <w:r>
                <w:t xml:space="preserve">Jack, I., &amp; Okorosaye, O. K. (2008). Phytochemical analysis and antimicrobial activity of the extract of leaves of fleabane (Conyza sumatrensis. </w:t>
              </w:r>
              <w:r>
                <w:rPr>
                  <w:i/>
                  <w:iCs/>
                </w:rPr>
                <w:t>Journal of Applied Sciences and Environmental Management, 4</w:t>
              </w:r>
              <w:r>
                <w:t>(12), 37-49.</w:t>
              </w:r>
            </w:p>
            <w:p>
              <w:pPr>
                <w:pStyle w:val="23"/>
                <w:ind w:left="720" w:hanging="720"/>
              </w:pPr>
              <w:r>
                <w:t xml:space="preserve">Jack, I., &amp; Okorosaye, O. K. (2017). Phytochemical analysis and antimicrobial activity of the extract of leaves of fleabane (Conyza sumatrensis. </w:t>
              </w:r>
              <w:r>
                <w:rPr>
                  <w:i/>
                  <w:iCs/>
                </w:rPr>
                <w:t>Journal of Applied Sciences and Environmental Management, 4</w:t>
              </w:r>
              <w:r>
                <w:t>(12), 37-49.</w:t>
              </w:r>
            </w:p>
            <w:p>
              <w:pPr>
                <w:pStyle w:val="23"/>
                <w:ind w:left="720" w:hanging="720"/>
              </w:pPr>
              <w:r>
                <w:t xml:space="preserve">Jaworski, B. (2003). Control Combinations in Marketing: Conceptual Framework and Empirical Evidence. </w:t>
              </w:r>
              <w:r>
                <w:rPr>
                  <w:i/>
                  <w:iCs/>
                </w:rPr>
                <w:t>Journal of Marketing, 57</w:t>
              </w:r>
              <w:r>
                <w:t>(1), 57-69.</w:t>
              </w:r>
            </w:p>
            <w:p>
              <w:pPr>
                <w:pStyle w:val="23"/>
                <w:ind w:left="720" w:hanging="720"/>
              </w:pPr>
              <w:r>
                <w:t xml:space="preserve">Jayaraman, S., &amp; Manoharan, M. S. (2015). In-vitro antimicrobial and antitumor activities of Stevia rebaudiana (Asteraceae) leaf extracts. </w:t>
              </w:r>
              <w:r>
                <w:rPr>
                  <w:i/>
                  <w:iCs/>
                </w:rPr>
                <w:t>Tropical Journal of Pharmaceutical Research, 2</w:t>
              </w:r>
              <w:r>
                <w:t>(4), 1143-1149.</w:t>
              </w:r>
            </w:p>
            <w:p>
              <w:pPr>
                <w:pStyle w:val="23"/>
                <w:ind w:left="720" w:hanging="720"/>
              </w:pPr>
              <w:r>
                <w:t>Johnson, L., &amp; Lewis, D. (2008). The effect of genital tract infections on HIV</w:t>
              </w:r>
              <w:r>
                <w:noBreakHyphen/>
              </w:r>
              <w:r>
                <w:t>1 shedding in the genital tract: a systematic review and meta</w:t>
              </w:r>
              <w:r>
                <w:noBreakHyphen/>
              </w:r>
              <w:r>
                <w:t xml:space="preserve">analysis. </w:t>
              </w:r>
              <w:r>
                <w:rPr>
                  <w:i/>
                  <w:iCs/>
                </w:rPr>
                <w:t>Sex. Transm. Dis, 35</w:t>
              </w:r>
              <w:r>
                <w:t>(3), 946–959.</w:t>
              </w:r>
            </w:p>
            <w:p>
              <w:pPr>
                <w:pStyle w:val="23"/>
                <w:ind w:left="720" w:hanging="720"/>
              </w:pPr>
              <w:r>
                <w:t xml:space="preserve">Jose, M. M., &amp; Cesar, A. (2016). Mechanisms of Antibiotic Resistance. </w:t>
              </w:r>
              <w:r>
                <w:rPr>
                  <w:i/>
                  <w:iCs/>
                </w:rPr>
                <w:t>Microbiol Spectr, 4</w:t>
              </w:r>
              <w:r>
                <w:t>(2), 8-10. doi:10.1128/microbiolspec.VMBF-0016-2015</w:t>
              </w:r>
            </w:p>
            <w:p>
              <w:pPr>
                <w:pStyle w:val="23"/>
                <w:ind w:left="720" w:hanging="720"/>
              </w:pPr>
              <w:r>
                <w:t>Kanwal S 1, K. (2020). Streptococcus Pyogenes.</w:t>
              </w:r>
            </w:p>
            <w:p>
              <w:pPr>
                <w:pStyle w:val="23"/>
                <w:ind w:left="720" w:hanging="720"/>
              </w:pPr>
              <w:r>
                <w:t xml:space="preserve">Khoddami, A. W. (2013). Techniques for analysis of plant phenolic compounds. </w:t>
              </w:r>
              <w:r>
                <w:rPr>
                  <w:i/>
                  <w:iCs/>
                </w:rPr>
                <w:t>Molecules, 18</w:t>
              </w:r>
              <w:r>
                <w:t>(2), 2328-2375.</w:t>
              </w:r>
            </w:p>
            <w:p>
              <w:pPr>
                <w:pStyle w:val="23"/>
                <w:ind w:left="720" w:hanging="720"/>
              </w:pPr>
              <w:r>
                <w:t xml:space="preserve">Kim, D., &amp; Chang, Y. (2004). Comprehensive study on vitamin C equivalent antioxidant capacity (VCEAC) of various polyphenolics in scavenging a free radical and its structural relationship . </w:t>
              </w:r>
              <w:r>
                <w:rPr>
                  <w:i/>
                  <w:iCs/>
                </w:rPr>
                <w:t>Critical reviews in food science and nutrition, 44</w:t>
              </w:r>
              <w:r>
                <w:t>(4).</w:t>
              </w:r>
            </w:p>
            <w:p>
              <w:pPr>
                <w:pStyle w:val="23"/>
                <w:ind w:left="720" w:hanging="720"/>
              </w:pPr>
              <w:r>
                <w:t xml:space="preserve">Kiraithe, M. N., Nguta, J. M., Mbaria, J. M., &amp; Kiama, S. G. (2016). Evaluation of the use of Ocimum suave Willd.(Lamiaceae), Plectranthus barbatus Andrews (Lamiaceae) and Zanthoxylum chalybeum Engl.(Rutaceae) as antimalarial remedies in Kenyan folk medicine. </w:t>
              </w:r>
              <w:r>
                <w:rPr>
                  <w:i/>
                  <w:iCs/>
                </w:rPr>
                <w:t>Journal of Ethnopharmacology, 178</w:t>
              </w:r>
              <w:r>
                <w:t>(3), 266-271.</w:t>
              </w:r>
            </w:p>
            <w:p>
              <w:pPr>
                <w:pStyle w:val="23"/>
                <w:ind w:left="720" w:hanging="720"/>
              </w:pPr>
              <w:r>
                <w:t xml:space="preserve">Kodera, Y. S. (2001). Aged garlic extract increases nitric oxide production in human endothelial cells in vitro. </w:t>
              </w:r>
              <w:r>
                <w:rPr>
                  <w:i/>
                  <w:iCs/>
                </w:rPr>
                <w:t>Journal of Nutrition, 131(3)</w:t>
              </w:r>
              <w:r>
                <w:t>, 963S-967S.</w:t>
              </w:r>
            </w:p>
            <w:p>
              <w:pPr>
                <w:pStyle w:val="23"/>
                <w:ind w:left="720" w:hanging="720"/>
              </w:pPr>
              <w:r>
                <w:t xml:space="preserve">Kohanski, M., &amp; Collins, J. J. (2010). How antibiotics kill bacteria: from targets to networks. </w:t>
              </w:r>
              <w:r>
                <w:rPr>
                  <w:i/>
                  <w:iCs/>
                </w:rPr>
                <w:t>Nature Reviews Microbiology, 8</w:t>
              </w:r>
              <w:r>
                <w:t xml:space="preserve">(6), 423–435. doi:10.1038/nrmicro2333 </w:t>
              </w:r>
            </w:p>
            <w:p>
              <w:pPr>
                <w:pStyle w:val="23"/>
                <w:ind w:left="720" w:hanging="720"/>
              </w:pPr>
              <w:r>
                <w:t xml:space="preserve">Kuma H, T. K. (2018). Anti-Bacterial Activity of Garlic Extract against Human Pathogenic Bacteria. </w:t>
              </w:r>
              <w:r>
                <w:rPr>
                  <w:i/>
                  <w:iCs/>
                </w:rPr>
                <w:t>J Pharmacovigil</w:t>
              </w:r>
              <w:r>
                <w:t>, 2329-6887.</w:t>
              </w:r>
            </w:p>
            <w:p>
              <w:pPr>
                <w:pStyle w:val="23"/>
                <w:ind w:left="720" w:hanging="720"/>
              </w:pPr>
              <w:r>
                <w:t xml:space="preserve">Lambert, P. (2017). Cellular impermeability and uptake of biocides and antibiotics in gram. </w:t>
              </w:r>
              <w:r>
                <w:rPr>
                  <w:i/>
                  <w:iCs/>
                </w:rPr>
                <w:t>J Appl Microbiol, 92</w:t>
              </w:r>
              <w:r>
                <w:t>(9), 46-54.</w:t>
              </w:r>
            </w:p>
            <w:p>
              <w:pPr>
                <w:pStyle w:val="23"/>
                <w:ind w:left="720" w:hanging="720"/>
              </w:pPr>
              <w:r>
                <w:t>Lamm, D. (2003). Ajoene (natural garlic compound): a new anti-leukaemia agent for AML therapy. 667-671.</w:t>
              </w:r>
            </w:p>
            <w:p>
              <w:pPr>
                <w:pStyle w:val="23"/>
                <w:ind w:left="720" w:hanging="720"/>
              </w:pPr>
              <w:r>
                <w:t>Lattanzio, V. L. (2015). Role of phenolics in the resistance mechanisms of plants agaisnt fungal pathogens and insects.</w:t>
              </w:r>
            </w:p>
            <w:p>
              <w:pPr>
                <w:pStyle w:val="23"/>
                <w:ind w:left="720" w:hanging="720"/>
              </w:pPr>
              <w:r>
                <w:t xml:space="preserve">Lattanzio, V., &amp; Lattanzio, V. (2015). Role of phenolics in the resistance mechanisms of plants against fungal pathogens and insects. </w:t>
              </w:r>
              <w:r>
                <w:rPr>
                  <w:i/>
                  <w:iCs/>
                </w:rPr>
                <w:t>Phytochemistry: Advances in research, 661</w:t>
              </w:r>
              <w:r>
                <w:t>(2), 23-67.</w:t>
              </w:r>
            </w:p>
            <w:p>
              <w:pPr>
                <w:pStyle w:val="23"/>
                <w:ind w:left="720" w:hanging="720"/>
              </w:pPr>
              <w:r>
                <w:t xml:space="preserve">Lee, H. J. (2014). Anticancer activity of sulfur-containing compounds from garlic. </w:t>
              </w:r>
              <w:r>
                <w:rPr>
                  <w:i/>
                  <w:iCs/>
                </w:rPr>
                <w:t>Journal of microbiology and biotechnology, 24(8),</w:t>
              </w:r>
              <w:r>
                <w:t>, 1186-1191.</w:t>
              </w:r>
            </w:p>
            <w:p>
              <w:pPr>
                <w:pStyle w:val="23"/>
                <w:ind w:left="720" w:hanging="720"/>
              </w:pPr>
              <w:r>
                <w:t xml:space="preserve">Little, J. (2006). Gonorrhea: update. Oral Surg. </w:t>
              </w:r>
              <w:r>
                <w:rPr>
                  <w:i/>
                  <w:iCs/>
                </w:rPr>
                <w:t>Oral Med., Oral Pathol., Oral Radiol., Endodont, 101</w:t>
              </w:r>
              <w:r>
                <w:t>(2), 137-143.</w:t>
              </w:r>
            </w:p>
            <w:p>
              <w:pPr>
                <w:pStyle w:val="23"/>
                <w:ind w:left="720" w:hanging="720"/>
              </w:pPr>
              <w:r>
                <w:t xml:space="preserve">M. N. Palaksha. (2010). Antibacterial activity of garlic extract on streptomycin-resistant Staphylococcus aureusand Escherichia coli solely and in synergism with streptomycin. </w:t>
              </w:r>
              <w:r>
                <w:rPr>
                  <w:i/>
                  <w:iCs/>
                </w:rPr>
                <w:t>Aditya Institute of Pharmaceutical Sciences and Research</w:t>
              </w:r>
              <w:r>
                <w:t>, 15. doi:10.4103/0976-9668.71666</w:t>
              </w:r>
            </w:p>
            <w:p>
              <w:pPr>
                <w:pStyle w:val="23"/>
                <w:ind w:left="720" w:hanging="720"/>
              </w:pPr>
              <w:r>
                <w:t xml:space="preserve">Madan Mohan Gunda, R. P. (2018). </w:t>
              </w:r>
              <w:r>
                <w:rPr>
                  <w:i/>
                  <w:iCs/>
                </w:rPr>
                <w:t>International Journal of Current Advanced Research</w:t>
              </w:r>
              <w:r>
                <w:t>, 1-3. doi:DOI: http://dx.doi.org/10.24327/ijcar.</w:t>
              </w:r>
            </w:p>
            <w:p>
              <w:pPr>
                <w:pStyle w:val="23"/>
                <w:ind w:left="720" w:hanging="720"/>
              </w:pPr>
              <w:r>
                <w:t xml:space="preserve">Maiyo, Z. C., Ngure, R. M., Matasyoh, J. C., &amp; Chepkorir. (2018). Phytochemical constituents and antimicrobial activity of leaf extracts of three Amaranthus plant species. </w:t>
              </w:r>
              <w:r>
                <w:rPr>
                  <w:i/>
                  <w:iCs/>
                </w:rPr>
                <w:t>African Journal of Biotechnology, 9</w:t>
              </w:r>
              <w:r>
                <w:t>(21), 3178-3182.</w:t>
              </w:r>
            </w:p>
            <w:p>
              <w:pPr>
                <w:pStyle w:val="23"/>
                <w:ind w:left="720" w:hanging="720"/>
              </w:pPr>
              <w:r>
                <w:t xml:space="preserve">Martinez, J. ,. (2014). General principles of antibiotic resistance in bacteria. </w:t>
              </w:r>
              <w:r>
                <w:rPr>
                  <w:i/>
                  <w:iCs/>
                </w:rPr>
                <w:t>Drug Discov Today, 115</w:t>
              </w:r>
              <w:r>
                <w:t>, 33-39.</w:t>
              </w:r>
            </w:p>
            <w:p>
              <w:pPr>
                <w:pStyle w:val="23"/>
                <w:ind w:left="720" w:hanging="720"/>
              </w:pPr>
              <w:r>
                <w:t xml:space="preserve">Masi, A., &amp; Eisenstein, B. (2002). Disseminated gonococcal infection (DGI) and gonococcal arthritis (GCA): II. Clinical manifestations, diagnosis, complications, treatment, and prevention. </w:t>
              </w:r>
              <w:r>
                <w:rPr>
                  <w:i/>
                  <w:iCs/>
                </w:rPr>
                <w:t>Semin. Arthritis Rheum, 10</w:t>
              </w:r>
              <w:r>
                <w:t>(2), 173–197.</w:t>
              </w:r>
            </w:p>
            <w:p>
              <w:pPr>
                <w:pStyle w:val="23"/>
                <w:ind w:left="720" w:hanging="720"/>
              </w:pPr>
              <w:r>
                <w:t xml:space="preserve">Mohammed1, M. F. (2020). Antibacterial Activities of Allium Sativum (Garlic) Extracts Against Staphylococcus Aureus and Escherichia Coli. </w:t>
              </w:r>
              <w:r>
                <w:rPr>
                  <w:i/>
                  <w:iCs/>
                </w:rPr>
                <w:t>European Journal of Molecular &amp; Clinical Medicine</w:t>
              </w:r>
              <w:r>
                <w:t>, 534.</w:t>
              </w:r>
            </w:p>
            <w:p>
              <w:pPr>
                <w:pStyle w:val="23"/>
                <w:ind w:left="720" w:hanging="720"/>
              </w:pPr>
              <w:r>
                <w:t xml:space="preserve">Mohan, M. (2018, february). STUDIES ON ANTIMICROBIAL ACTIVITY OF GARLIC EXTRACT AGAINST. </w:t>
              </w:r>
              <w:r>
                <w:rPr>
                  <w:i/>
                  <w:iCs/>
                </w:rPr>
                <w:t>International Journal of Current Advanced Research</w:t>
              </w:r>
              <w:r>
                <w:t>. doi:10.24327/ijcar.2018.9171.1504</w:t>
              </w:r>
            </w:p>
            <w:p>
              <w:pPr>
                <w:pStyle w:val="23"/>
                <w:ind w:left="720" w:hanging="720"/>
              </w:pPr>
              <w:r>
                <w:t xml:space="preserve">Molyneux, R., &amp; Lee, T. (2015). Phytochemicals: the good, the bad and the ugly? </w:t>
              </w:r>
              <w:r>
                <w:rPr>
                  <w:i/>
                  <w:iCs/>
                </w:rPr>
                <w:t xml:space="preserve">Phytochemistry, 68 </w:t>
              </w:r>
              <w:r>
                <w:t>(25), 2973–2985.</w:t>
              </w:r>
            </w:p>
            <w:p>
              <w:pPr>
                <w:pStyle w:val="23"/>
                <w:ind w:left="720" w:hanging="720"/>
              </w:pPr>
              <w:r>
                <w:t xml:space="preserve">Monte, J., &amp; Abreu, A. (2015). Antimicrobial activity of selected phytochemicals against Escherichia coli and Staphylococcus aureus and their biofilms. </w:t>
              </w:r>
              <w:r>
                <w:rPr>
                  <w:i/>
                  <w:iCs/>
                </w:rPr>
                <w:t>Pathogens, 3</w:t>
              </w:r>
              <w:r>
                <w:t>(2), 473-498.</w:t>
              </w:r>
            </w:p>
            <w:p>
              <w:pPr>
                <w:pStyle w:val="23"/>
                <w:ind w:left="720" w:hanging="720"/>
              </w:pPr>
              <w:r>
                <w:t xml:space="preserve">Mounyr Balouiri n, M. S. (2015). methods for in vitro evaluating antimicrobial activity. </w:t>
              </w:r>
              <w:r>
                <w:rPr>
                  <w:i/>
                  <w:iCs/>
                </w:rPr>
                <w:t>journal of pharmaceutical of analysis</w:t>
              </w:r>
              <w:r>
                <w:t>, 77.</w:t>
              </w:r>
            </w:p>
            <w:p>
              <w:pPr>
                <w:pStyle w:val="23"/>
                <w:ind w:left="720" w:hanging="720"/>
              </w:pPr>
              <w:r>
                <w:t xml:space="preserve">Nerino Allocati 1, *. M. (2013). Escherichia coli in Europe. </w:t>
              </w:r>
              <w:r>
                <w:rPr>
                  <w:i/>
                  <w:iCs/>
                </w:rPr>
                <w:t>international journal of environmental research and public health</w:t>
              </w:r>
              <w:r>
                <w:t>, 6253.</w:t>
              </w:r>
            </w:p>
            <w:p>
              <w:pPr>
                <w:pStyle w:val="23"/>
                <w:ind w:left="720" w:hanging="720"/>
              </w:pPr>
              <w:r>
                <w:t xml:space="preserve">Ningthoujam, S., &amp; Talukdar, M. (2012). Challenges in developing medicinal plant databases for sharing ethnopharmacological knowledge. </w:t>
              </w:r>
              <w:r>
                <w:rPr>
                  <w:i/>
                  <w:iCs/>
                </w:rPr>
                <w:t>Journal of ethnopharmacology, 1</w:t>
              </w:r>
              <w:r>
                <w:t>(141).</w:t>
              </w:r>
            </w:p>
            <w:p>
              <w:pPr>
                <w:pStyle w:val="23"/>
                <w:ind w:left="720" w:hanging="720"/>
              </w:pPr>
              <w:r>
                <w:t xml:space="preserve">Nizami, G., &amp; Sayyed, R. Z. (2018). Phytochemicals with Anticancer Potential: Methods of Extraction, Basic Structure, and Chemotherapeutic Action. </w:t>
              </w:r>
              <w:r>
                <w:rPr>
                  <w:i/>
                  <w:iCs/>
                </w:rPr>
                <w:t>In Anticancer plants: Properties and Application, 20</w:t>
              </w:r>
              <w:r>
                <w:t>(9), 431-453.</w:t>
              </w:r>
            </w:p>
            <w:p>
              <w:pPr>
                <w:pStyle w:val="23"/>
                <w:ind w:left="720" w:hanging="720"/>
              </w:pPr>
              <w:r>
                <w:t xml:space="preserve">Omojate, G., &amp; Enwa, F. (2014). Mechanisms of antimicrobial actions of phytochemicals against enteric pathogens. </w:t>
              </w:r>
              <w:r>
                <w:rPr>
                  <w:i/>
                  <w:iCs/>
                </w:rPr>
                <w:t>a review. J Pharm Chem Biol Sci, 2</w:t>
              </w:r>
              <w:r>
                <w:t>, 77-85.</w:t>
              </w:r>
            </w:p>
            <w:p>
              <w:pPr>
                <w:pStyle w:val="23"/>
                <w:ind w:left="720" w:hanging="720"/>
              </w:pPr>
              <w:r>
                <w:t xml:space="preserve">Oskay, M., &amp; Sarı, D. (2014). Antimicrobial screening of some Turkish medicinal plants. </w:t>
              </w:r>
              <w:r>
                <w:rPr>
                  <w:i/>
                  <w:iCs/>
                </w:rPr>
                <w:t>Pharmaceutical Biology, 45</w:t>
              </w:r>
              <w:r>
                <w:t>(3), 176-181.</w:t>
              </w:r>
            </w:p>
            <w:p>
              <w:pPr>
                <w:pStyle w:val="23"/>
                <w:ind w:left="720" w:hanging="720"/>
              </w:pPr>
              <w:r>
                <w:t xml:space="preserve">Panchanan, P., &amp; Somenath, R. (2012). A review on emergence of antibiotic resistant Staphylococcus aureus and role of. </w:t>
              </w:r>
              <w:r>
                <w:rPr>
                  <w:i/>
                  <w:iCs/>
                </w:rPr>
                <w:t>international journal of life science and pharma research, 2</w:t>
              </w:r>
              <w:r>
                <w:t>(1), 6-8.</w:t>
              </w:r>
            </w:p>
            <w:p>
              <w:pPr>
                <w:pStyle w:val="23"/>
                <w:ind w:left="720" w:hanging="720"/>
              </w:pPr>
              <w:r>
                <w:t>Pauline, D. (2016). Comparative study of the antibacterial activity of crude extracts of Ocimum suave and Tetradenia riparia leaves on Ralstonia solanacearum. Unpublished memoire.INES-Ruhengeri. Musanze.</w:t>
              </w:r>
            </w:p>
            <w:p>
              <w:pPr>
                <w:pStyle w:val="23"/>
                <w:ind w:left="720" w:hanging="720"/>
              </w:pPr>
              <w:r>
                <w:t xml:space="preserve">Pitout, J. (2016). Extraintestinal pathogenic Escherichia coli: a combination of virulence with antibiotic resistance. </w:t>
              </w:r>
              <w:r>
                <w:rPr>
                  <w:i/>
                  <w:iCs/>
                </w:rPr>
                <w:t>Frontiers In Microbiology, 2</w:t>
              </w:r>
              <w:r>
                <w:t>(1), 3-9.</w:t>
              </w:r>
            </w:p>
            <w:p>
              <w:pPr>
                <w:pStyle w:val="23"/>
                <w:ind w:left="720" w:hanging="720"/>
              </w:pPr>
              <w:r>
                <w:t xml:space="preserve">Prabhu, K. S., &amp; Lobo, R. (2016). Ocimum gratissimum: A review of its chemical, pharmacological and ethnomedicinal properties. </w:t>
              </w:r>
              <w:r>
                <w:rPr>
                  <w:i/>
                  <w:iCs/>
                </w:rPr>
                <w:t>The Open Complementary Medicine Journal, 2</w:t>
              </w:r>
              <w:r>
                <w:t>(1), 20-23.</w:t>
              </w:r>
            </w:p>
            <w:p>
              <w:pPr>
                <w:pStyle w:val="23"/>
                <w:ind w:left="720" w:hanging="720"/>
              </w:pPr>
              <w:r>
                <w:t xml:space="preserve">Rahman, L. H., El-Khatib, R. M., Nassr, L. A., Abu-Dief, A. M., Ismael, M., &amp; Seleem, A. A. (2014). Metal based pharmacologically active agents: synthesis, structural characterization, molecular modeling, CT-DNA binding studies and in vitro antimicrobial screening of iron (II) bromosalicylidene amino acid chelates. </w:t>
              </w:r>
              <w:r>
                <w:rPr>
                  <w:i/>
                  <w:iCs/>
                </w:rPr>
                <w:t>Spectrochimica Acta Part A: Molecular and Biomolecular Spectroscopy, 117</w:t>
              </w:r>
              <w:r>
                <w:t>(9), 366-378.</w:t>
              </w:r>
            </w:p>
            <w:p>
              <w:pPr>
                <w:pStyle w:val="23"/>
                <w:ind w:left="720" w:hanging="720"/>
              </w:pPr>
              <w:r>
                <w:t>Raissa, U. (2013). Comparative study on the evaluation of antibacterial effect of Ocimum suave (Umwenya) crude extracts on Salmonella typhii and Staphylococcus aureus. Unpublished memoire.INES-Ruhengeri. Musanze.</w:t>
              </w:r>
            </w:p>
            <w:p>
              <w:pPr>
                <w:pStyle w:val="23"/>
                <w:ind w:left="720" w:hanging="720"/>
              </w:pPr>
              <w:r>
                <w:t xml:space="preserve">Rathi, B., &amp; Bodhankar, S. .. (2006). Evaluation of aqueous leaves extract of Moringa oleifera Linn for wound healing in albino rats. </w:t>
              </w:r>
              <w:r>
                <w:rPr>
                  <w:i/>
                  <w:iCs/>
                </w:rPr>
                <w:t>Indian J Exp Biol, 44</w:t>
              </w:r>
              <w:r>
                <w:t>(6), 898-901.</w:t>
              </w:r>
            </w:p>
            <w:p>
              <w:pPr>
                <w:pStyle w:val="23"/>
                <w:ind w:left="720" w:hanging="720"/>
              </w:pPr>
              <w:r>
                <w:t xml:space="preserve">Reygaert, W. (2018). An overview of the antimicrobial resistance mechanisms of bacteria. </w:t>
              </w:r>
              <w:r>
                <w:rPr>
                  <w:i/>
                  <w:iCs/>
                </w:rPr>
                <w:t>AIMS Microbiology, 4</w:t>
              </w:r>
              <w:r>
                <w:t>(3), 482-501. doi:10.3934/microbiol.2018.3.482</w:t>
              </w:r>
            </w:p>
            <w:p>
              <w:pPr>
                <w:pStyle w:val="23"/>
                <w:ind w:left="720" w:hanging="720"/>
              </w:pPr>
              <w:r>
                <w:t xml:space="preserve">Rokhsana Mohamed Ismail, A. H. (2020). GC-MS analysis and antibacterial activity of. </w:t>
              </w:r>
              <w:r>
                <w:rPr>
                  <w:i/>
                  <w:iCs/>
                </w:rPr>
                <w:t>Medecinal plants studies</w:t>
              </w:r>
              <w:r>
                <w:t>, 30.</w:t>
              </w:r>
            </w:p>
            <w:p>
              <w:pPr>
                <w:pStyle w:val="23"/>
                <w:ind w:left="720" w:hanging="720"/>
              </w:pPr>
              <w:r>
                <w:t xml:space="preserve">Samsam, S. (2002). Effective materials extraction of plants and its identification methods. </w:t>
              </w:r>
              <w:r>
                <w:rPr>
                  <w:i/>
                  <w:iCs/>
                </w:rPr>
                <w:t>American journal of microbiology, 23</w:t>
              </w:r>
              <w:r>
                <w:t>(34), 60-63.</w:t>
              </w:r>
            </w:p>
            <w:p>
              <w:pPr>
                <w:pStyle w:val="23"/>
                <w:ind w:left="720" w:hanging="720"/>
              </w:pPr>
              <w:r>
                <w:t xml:space="preserve">Samsam, S. (2016). Effective materials extraction of plants and its identification methods. </w:t>
              </w:r>
              <w:r>
                <w:rPr>
                  <w:i/>
                  <w:iCs/>
                </w:rPr>
                <w:t>American journal of microbiology, 23</w:t>
              </w:r>
              <w:r>
                <w:t>(34), 60-63.</w:t>
              </w:r>
            </w:p>
            <w:p>
              <w:pPr>
                <w:pStyle w:val="23"/>
                <w:ind w:left="720" w:hanging="720"/>
              </w:pPr>
              <w:r>
                <w:t xml:space="preserve">Saravanasingh, k., &amp; Ramamurthy, M. (2016). Bioactivity studies of extracts from Ocimum suave. </w:t>
              </w:r>
              <w:r>
                <w:rPr>
                  <w:i/>
                  <w:iCs/>
                </w:rPr>
                <w:t>International Journal of Current Research in Chemistry and Pharmaceutical Sciences, 13</w:t>
              </w:r>
              <w:r>
                <w:t>(32), 40-49.</w:t>
              </w:r>
            </w:p>
            <w:p>
              <w:pPr>
                <w:pStyle w:val="23"/>
                <w:ind w:left="720" w:hanging="720"/>
              </w:pPr>
              <w:r>
                <w:t xml:space="preserve">Saravanasingh, k., &amp; Ramamurthy, M. (2017). Bioactivity studies of extracts from Ocimum suave. </w:t>
              </w:r>
              <w:r>
                <w:rPr>
                  <w:i/>
                  <w:iCs/>
                </w:rPr>
                <w:t>International Journal of Current Research in Chemistry and Pharmaceutical Sciences, 13</w:t>
              </w:r>
              <w:r>
                <w:t>(32), 40-49.</w:t>
              </w:r>
            </w:p>
            <w:p>
              <w:pPr>
                <w:pStyle w:val="23"/>
                <w:ind w:left="720" w:hanging="720"/>
              </w:pPr>
              <w:r>
                <w:t xml:space="preserve">Sarker, S., &amp; Nahar, L. (2007). </w:t>
              </w:r>
              <w:r>
                <w:rPr>
                  <w:i/>
                  <w:iCs/>
                </w:rPr>
                <w:t>Chemistry for Pharmacy Students General, Organic and Natural Product Chemistry.</w:t>
              </w:r>
              <w:r>
                <w:t xml:space="preserve"> England: John Wiley and Sons.</w:t>
              </w:r>
            </w:p>
            <w:p>
              <w:pPr>
                <w:pStyle w:val="23"/>
                <w:ind w:left="720" w:hanging="720"/>
              </w:pPr>
              <w:r>
                <w:t xml:space="preserve">Saxena. (2013). Phytochemistry of Medicinal Plants. </w:t>
              </w:r>
              <w:r>
                <w:rPr>
                  <w:i/>
                  <w:iCs/>
                </w:rPr>
                <w:t>Journal of Pharmacognosy and Phytochemistry</w:t>
              </w:r>
              <w:r>
                <w:t>, 182.</w:t>
              </w:r>
            </w:p>
            <w:p>
              <w:pPr>
                <w:pStyle w:val="23"/>
                <w:ind w:left="720" w:hanging="720"/>
              </w:pPr>
              <w:r>
                <w:t xml:space="preserve">Seema Yadav, N. A. (2015). Antimicrobial activity of fresh garlic juice: An in vitro study. </w:t>
              </w:r>
              <w:r>
                <w:rPr>
                  <w:i/>
                  <w:iCs/>
                </w:rPr>
                <w:t>Pharmacological Study</w:t>
              </w:r>
              <w:r>
                <w:t>, 207. doi: 10.4103/0974-8520.175548</w:t>
              </w:r>
            </w:p>
            <w:p>
              <w:pPr>
                <w:pStyle w:val="23"/>
                <w:ind w:left="720" w:hanging="720"/>
              </w:pPr>
              <w:r>
                <w:t xml:space="preserve">Shang, A. (2019). Bioactive Compounds and Biological Functions of Garlic (Allium sativum L.). </w:t>
              </w:r>
              <w:r>
                <w:rPr>
                  <w:i/>
                  <w:iCs/>
                </w:rPr>
                <w:t>department of nutrition</w:t>
              </w:r>
              <w:r>
                <w:t>, 246.</w:t>
              </w:r>
            </w:p>
            <w:p>
              <w:pPr>
                <w:pStyle w:val="23"/>
                <w:ind w:left="720" w:hanging="720"/>
              </w:pPr>
              <w:r>
                <w:t xml:space="preserve">Sheng-Ji, P. (2012). Ethnobotanical approaches of traditional medicine studies: some experiences from Asia. </w:t>
              </w:r>
              <w:r>
                <w:rPr>
                  <w:i/>
                  <w:iCs/>
                </w:rPr>
                <w:t>Pharmaceutical biology, 39</w:t>
              </w:r>
              <w:r>
                <w:t>(1), 74-79.</w:t>
              </w:r>
            </w:p>
            <w:p>
              <w:pPr>
                <w:pStyle w:val="23"/>
                <w:ind w:left="720" w:hanging="720"/>
              </w:pPr>
              <w:r>
                <w:t xml:space="preserve">Singh, R. (2016). Medicinal Plants. </w:t>
              </w:r>
              <w:r>
                <w:rPr>
                  <w:i/>
                  <w:iCs/>
                </w:rPr>
                <w:t>Journal of Plant Sciences, 3</w:t>
              </w:r>
              <w:r>
                <w:t>(1), 50-55.</w:t>
              </w:r>
            </w:p>
            <w:p>
              <w:pPr>
                <w:pStyle w:val="23"/>
                <w:ind w:left="720" w:hanging="720"/>
              </w:pPr>
              <w:r>
                <w:t xml:space="preserve">Smith-Hall, C., &amp; Larsen, H. O. (2016). People, plants and health: a conceptual framework for assessing changes in medicinal plant consumption. </w:t>
              </w:r>
              <w:r>
                <w:rPr>
                  <w:i/>
                  <w:iCs/>
                </w:rPr>
                <w:t>Journal of Ethnobiology and Ethnomedicine, 8</w:t>
              </w:r>
              <w:r>
                <w:t>(1), 1-11.</w:t>
              </w:r>
            </w:p>
            <w:p>
              <w:pPr>
                <w:pStyle w:val="23"/>
                <w:ind w:left="720" w:hanging="720"/>
              </w:pPr>
              <w:r>
                <w:t xml:space="preserve">Stevens, D. L. (2018). Treatments for skin and soft-tissue and surgical site infections due to MDR Gram-positive bacteria. </w:t>
              </w:r>
              <w:r>
                <w:rPr>
                  <w:i/>
                  <w:iCs/>
                </w:rPr>
                <w:t>Journal of Infection, 32</w:t>
              </w:r>
              <w:r>
                <w:t>(39), 59-61.</w:t>
              </w:r>
            </w:p>
            <w:p>
              <w:pPr>
                <w:pStyle w:val="23"/>
                <w:ind w:left="720" w:hanging="720"/>
              </w:pPr>
              <w:r>
                <w:t>TA, T. (2017). Staphylococcus Aureus.</w:t>
              </w:r>
            </w:p>
            <w:p>
              <w:pPr>
                <w:pStyle w:val="23"/>
                <w:ind w:left="720" w:hanging="720"/>
              </w:pPr>
              <w:r>
                <w:t xml:space="preserve">Tallury, P., &amp; Malhotra. (2016). Nanobioimaging and Sensing of Infectious Diseases. </w:t>
              </w:r>
              <w:r>
                <w:rPr>
                  <w:i/>
                  <w:iCs/>
                </w:rPr>
                <w:t>Advanced Drug Delivery Reviews, 62</w:t>
              </w:r>
              <w:r>
                <w:t>(5), 424-437.</w:t>
              </w:r>
            </w:p>
            <w:p>
              <w:pPr>
                <w:pStyle w:val="23"/>
                <w:ind w:left="720" w:hanging="720"/>
              </w:pPr>
              <w:r>
                <w:t xml:space="preserve">Tan, P. V., Mezui, C., Enow-Orock, G. E., &amp; Agbor, G. (2013). Antioxidant capacity, cytoprotection, and healing actions of the leaf aqueous extract of Ocimum suave in rats subjected to chronic and cold-restraint stress ulcers. </w:t>
              </w:r>
              <w:r>
                <w:rPr>
                  <w:i/>
                  <w:iCs/>
                </w:rPr>
                <w:t>Ulcers, 2013</w:t>
              </w:r>
              <w:r>
                <w:t>, 2-8.</w:t>
              </w:r>
            </w:p>
            <w:p>
              <w:pPr>
                <w:pStyle w:val="23"/>
                <w:ind w:left="720" w:hanging="720"/>
              </w:pPr>
              <w:r>
                <w:t>Tchórzewska, A. M. (2021). Antibacterial properties of Allium sativum L. against the most emerging multidrug</w:t>
              </w:r>
              <w:r>
                <w:noBreakHyphen/>
              </w:r>
              <w:r>
                <w:t xml:space="preserve">resistant bacteria and its synergy with antibiotics. </w:t>
              </w:r>
              <w:r>
                <w:rPr>
                  <w:i/>
                  <w:iCs/>
                </w:rPr>
                <w:t>Archives of Microbiology</w:t>
              </w:r>
              <w:r>
                <w:t>, 203.</w:t>
              </w:r>
            </w:p>
            <w:p>
              <w:pPr>
                <w:pStyle w:val="23"/>
                <w:ind w:left="720" w:hanging="720"/>
              </w:pPr>
              <w:r>
                <w:t>thria, M. S. (2011, december). Antibacterial Activity of Garlic Extract Against some Pathogenic Animal Bacteria. 155. doi:10.5398/medpet.2011.34.3.155</w:t>
              </w:r>
            </w:p>
            <w:p>
              <w:pPr>
                <w:pStyle w:val="23"/>
                <w:ind w:left="720" w:hanging="720"/>
              </w:pPr>
              <w:r>
                <w:t xml:space="preserve">Thulin, S. (2011). Antibiotic susceptibility and characteristics. </w:t>
              </w:r>
              <w:r>
                <w:rPr>
                  <w:i/>
                  <w:iCs/>
                </w:rPr>
                <w:t>Antimicrobial Agents and Chemotherapy, 3</w:t>
              </w:r>
              <w:r>
                <w:t>(11), 61-66.</w:t>
              </w:r>
            </w:p>
            <w:p>
              <w:pPr>
                <w:pStyle w:val="23"/>
                <w:ind w:left="720" w:hanging="720"/>
              </w:pPr>
              <w:r>
                <w:t xml:space="preserve">Thulin, S. (2017). Antibiotic susceptibility and characteristics. </w:t>
              </w:r>
              <w:r>
                <w:rPr>
                  <w:i/>
                  <w:iCs/>
                </w:rPr>
                <w:t>Antimicrobial Agents and Chemotherapy, 3</w:t>
              </w:r>
              <w:r>
                <w:t>(11), 61-66.</w:t>
              </w:r>
            </w:p>
            <w:p>
              <w:pPr>
                <w:pStyle w:val="23"/>
                <w:ind w:left="720" w:hanging="720"/>
              </w:pPr>
              <w:r>
                <w:t xml:space="preserve">Tibyangye, J., &amp; Muk, B. H. (2013). </w:t>
              </w:r>
              <w:r>
                <w:rPr>
                  <w:i/>
                  <w:iCs/>
                </w:rPr>
                <w:t>Antimicrobial activity of ocimum suave (willd) essential oils against Uropathogens isolated from patients in selected hospitals in Bushenyi District, Uganda.</w:t>
              </w:r>
              <w:r>
                <w:t xml:space="preserve"> Kampala: Kampala International University.</w:t>
              </w:r>
            </w:p>
            <w:p>
              <w:pPr>
                <w:pStyle w:val="23"/>
                <w:ind w:left="720" w:hanging="720"/>
              </w:pPr>
              <w:r>
                <w:t xml:space="preserve">Udupa, A., &amp; Kulkarni, D. (2014). A comparative study on the effect of some indigenous drugs on normal and steroid depressed wound healing. </w:t>
              </w:r>
              <w:r>
                <w:rPr>
                  <w:i/>
                  <w:iCs/>
                </w:rPr>
                <w:t>Fitoterapia, 69</w:t>
              </w:r>
              <w:r>
                <w:t>(8), 507-510.</w:t>
              </w:r>
            </w:p>
            <w:p>
              <w:pPr>
                <w:pStyle w:val="23"/>
                <w:ind w:left="720" w:hanging="720"/>
              </w:pPr>
              <w:r>
                <w:t xml:space="preserve">Ukoroije, R. B., &amp; Bobmanuel, R. (2019). Insecticidal Activity Of Leaf Powder And Ethanolic Extracts Of Azadirachta Indica, Ocimum Gratissimum And Dracaena Arborea Against Nymphs Of The Domestic Pest Periplaneta Americana (Dictyoptera: Blatellidae). </w:t>
              </w:r>
              <w:r>
                <w:rPr>
                  <w:i/>
                  <w:iCs/>
                </w:rPr>
                <w:t>Noble International Journal of Scientific Research, 3</w:t>
              </w:r>
              <w:r>
                <w:t>(12), 117-135.</w:t>
              </w:r>
            </w:p>
            <w:p>
              <w:pPr>
                <w:pStyle w:val="23"/>
                <w:ind w:left="720" w:hanging="720"/>
              </w:pPr>
              <w:r>
                <w:t xml:space="preserve">Vandana Singh1, R. K. (2017). study of phytochemical analysis and antioxidant activity of allium savitum of bundekhand region. </w:t>
              </w:r>
              <w:r>
                <w:rPr>
                  <w:i/>
                  <w:iCs/>
                </w:rPr>
                <w:t>head of department of biochemistry</w:t>
              </w:r>
              <w:r>
                <w:t>, 1458.</w:t>
              </w:r>
            </w:p>
            <w:p>
              <w:pPr>
                <w:pStyle w:val="23"/>
                <w:ind w:left="720" w:hanging="720"/>
              </w:pPr>
              <w:r>
                <w:t xml:space="preserve">Walag, J., &amp; Stodula, J. (2009). Drug plants, culture methods, removal and description of illustrated in color 256 plants. </w:t>
              </w:r>
              <w:r>
                <w:rPr>
                  <w:i/>
                  <w:iCs/>
                </w:rPr>
                <w:t>american journal of microbiolgy, 98</w:t>
              </w:r>
              <w:r>
                <w:t>(32), 48-56.</w:t>
              </w:r>
            </w:p>
            <w:p>
              <w:pPr>
                <w:pStyle w:val="23"/>
                <w:ind w:left="720" w:hanging="720"/>
              </w:pPr>
              <w:r>
                <w:t xml:space="preserve">Walag, J., &amp; Stodula, J. (2017). Drug plants, culture methods, removal and description of illustrated in color 256 plants. </w:t>
              </w:r>
              <w:r>
                <w:rPr>
                  <w:i/>
                  <w:iCs/>
                </w:rPr>
                <w:t>american journal of microbiolgy, 98</w:t>
              </w:r>
              <w:r>
                <w:t>(32), 48-56.</w:t>
              </w:r>
            </w:p>
            <w:p>
              <w:pPr>
                <w:pStyle w:val="23"/>
                <w:ind w:left="720" w:hanging="720"/>
              </w:pPr>
              <w:r>
                <w:t xml:space="preserve">Walsh, C. (2014). Antibiotics: actions, origins, resistance. </w:t>
              </w:r>
              <w:r>
                <w:rPr>
                  <w:i/>
                  <w:iCs/>
                </w:rPr>
                <w:t>American Society for Microbiology, 12</w:t>
              </w:r>
              <w:r>
                <w:t>(4), 95-98.</w:t>
              </w:r>
            </w:p>
            <w:p>
              <w:pPr>
                <w:pStyle w:val="23"/>
                <w:ind w:left="720" w:hanging="720"/>
              </w:pPr>
              <w:r>
                <w:t xml:space="preserve">Wanda, C. (2018). An overview of the antimicrobial resistance mechanisms of bacteria. </w:t>
              </w:r>
              <w:r>
                <w:rPr>
                  <w:i/>
                  <w:iCs/>
                </w:rPr>
                <w:t>AIMS Microbiology, 4</w:t>
              </w:r>
              <w:r>
                <w:t>(3), 482–501.</w:t>
              </w:r>
            </w:p>
            <w:p>
              <w:pPr>
                <w:pStyle w:val="23"/>
                <w:ind w:left="720" w:hanging="720"/>
              </w:pPr>
              <w:r>
                <w:t xml:space="preserve">WHO. (2006). The world health report . </w:t>
              </w:r>
              <w:r>
                <w:rPr>
                  <w:i/>
                  <w:iCs/>
                </w:rPr>
                <w:t>Working Together for Health</w:t>
              </w:r>
              <w:r>
                <w:t>.</w:t>
              </w:r>
            </w:p>
            <w:p>
              <w:pPr>
                <w:pStyle w:val="23"/>
                <w:ind w:left="720" w:hanging="720"/>
              </w:pPr>
              <w:r>
                <w:t xml:space="preserve">Wolde T1*, K. H. (2018, january). Anti-Bacterial Activity of Garlic Extract against Human Pathogenic Bacteria. </w:t>
              </w:r>
              <w:r>
                <w:rPr>
                  <w:i/>
                  <w:iCs/>
                </w:rPr>
                <w:t>Journal of Pharmacovigilance</w:t>
              </w:r>
              <w:r>
                <w:t>, 5. doi:10.4172/2329-6887.1000253</w:t>
              </w:r>
            </w:p>
            <w:p>
              <w:pPr>
                <w:pStyle w:val="23"/>
                <w:ind w:left="720" w:hanging="720"/>
              </w:pPr>
              <w:r>
                <w:t xml:space="preserve">Wolde T1*, K. H. (2018). Anti-Bacterial Activity of Garlic Extract against Human Pathogenic Bacteria. </w:t>
              </w:r>
              <w:r>
                <w:rPr>
                  <w:i/>
                  <w:iCs/>
                </w:rPr>
                <w:t>Journal of Pharmacovigilance 6.1</w:t>
              </w:r>
              <w:r>
                <w:t>, 2329-6887.</w:t>
              </w:r>
            </w:p>
            <w:p>
              <w:pPr>
                <w:pStyle w:val="23"/>
                <w:ind w:left="720" w:hanging="720"/>
              </w:pPr>
              <w:r>
                <w:t xml:space="preserve">Wright, G. (2016). Antibiotic resistance in the environment: a link to the clinic? </w:t>
              </w:r>
              <w:r>
                <w:rPr>
                  <w:i/>
                  <w:iCs/>
                </w:rPr>
                <w:t>Curr. Opin. Microbiol., 13</w:t>
              </w:r>
              <w:r>
                <w:t>(4), 589–594.</w:t>
              </w:r>
            </w:p>
            <w:p>
              <w:pPr>
                <w:pStyle w:val="23"/>
                <w:ind w:left="720" w:hanging="720"/>
              </w:pPr>
              <w:r>
                <w:t xml:space="preserve">Yabin Feng, B. X. (2020). Role of drying techniques on physical, rehydration, flavor, bioactive compounds and antioxidant characteristics of garlic. </w:t>
              </w:r>
              <w:r>
                <w:rPr>
                  <w:i/>
                  <w:iCs/>
                </w:rPr>
                <w:t>food chemistry</w:t>
              </w:r>
              <w:r>
                <w:t>, 343.</w:t>
              </w:r>
            </w:p>
            <w:p>
              <w:pPr>
                <w:pStyle w:val="23"/>
                <w:ind w:left="720" w:hanging="720"/>
              </w:pPr>
              <w:r>
                <w:t xml:space="preserve">Yalavarthi, C. (2014). A review on identification strategy of phyto constituents present in herbal plants. </w:t>
              </w:r>
              <w:r>
                <w:rPr>
                  <w:i/>
                  <w:iCs/>
                </w:rPr>
                <w:t>International journal of research in pharmaceutical sciences, 4</w:t>
              </w:r>
              <w:r>
                <w:t>(2), 123-140.</w:t>
              </w:r>
            </w:p>
            <w:p>
              <w:pPr>
                <w:pStyle w:val="23"/>
                <w:ind w:left="720" w:hanging="720"/>
              </w:pPr>
              <w:r>
                <w:t xml:space="preserve">Ziegler, J., &amp; Facchini, P. (2015). Alkaloid biosynthesis: metabolism and trafficking. </w:t>
              </w:r>
              <w:r>
                <w:rPr>
                  <w:i/>
                  <w:iCs/>
                </w:rPr>
                <w:t>Annu. Rev. Plant Biol, 59</w:t>
              </w:r>
              <w:r>
                <w:t>(8), 735-769.</w:t>
              </w:r>
            </w:p>
            <w:p>
              <w:pPr>
                <w:pStyle w:val="23"/>
                <w:ind w:left="720" w:hanging="720"/>
              </w:pPr>
              <w:r>
                <w:t xml:space="preserve">Zignol, M. (2010). Surveillance of anti-tuberculosis drug:resistance in the world: an updated analysis. </w:t>
              </w:r>
              <w:r>
                <w:rPr>
                  <w:i/>
                  <w:iCs/>
                </w:rPr>
                <w:t>Bulletin of the World Health Organization, 24</w:t>
              </w:r>
              <w:r>
                <w:t>(90), 111–119.</w:t>
              </w:r>
            </w:p>
            <w:p>
              <w:pPr>
                <w:pStyle w:val="23"/>
                <w:ind w:left="720" w:hanging="720"/>
              </w:pPr>
              <w:r>
                <w:t xml:space="preserve">Zignol, M. (2018). Surveillance of anti-tuberculosis drug:resistance in the world: an updated analysis. </w:t>
              </w:r>
              <w:r>
                <w:rPr>
                  <w:i/>
                  <w:iCs/>
                </w:rPr>
                <w:t>Bulletin of the World Health Organization, 24</w:t>
              </w:r>
              <w:r>
                <w:t>(90), 111–119.</w:t>
              </w:r>
            </w:p>
            <w:p>
              <w:pPr>
                <w:spacing w:line="360" w:lineRule="auto"/>
                <w:jc w:val="both"/>
                <w:rPr>
                  <w:color w:val="000000" w:themeColor="text1"/>
                  <w:szCs w:val="24"/>
                  <w14:textFill>
                    <w14:solidFill>
                      <w14:schemeClr w14:val="tx1"/>
                    </w14:solidFill>
                  </w14:textFill>
                </w:rPr>
              </w:pPr>
              <w:r>
                <w:rPr>
                  <w:b/>
                  <w:bCs/>
                  <w:color w:val="000000" w:themeColor="text1"/>
                  <w:szCs w:val="24"/>
                  <w14:textFill>
                    <w14:solidFill>
                      <w14:schemeClr w14:val="tx1"/>
                    </w14:solidFill>
                  </w14:textFill>
                </w:rPr>
                <w:fldChar w:fldCharType="end"/>
              </w:r>
            </w:p>
            <w:p>
              <w:pPr>
                <w:spacing w:line="360" w:lineRule="auto"/>
                <w:jc w:val="both"/>
                <w:rPr>
                  <w:color w:val="000000" w:themeColor="text1"/>
                  <w:szCs w:val="24"/>
                  <w14:textFill>
                    <w14:solidFill>
                      <w14:schemeClr w14:val="tx1"/>
                    </w14:solidFill>
                  </w14:textFill>
                </w:rPr>
              </w:pPr>
            </w:p>
          </w:sdtContent>
        </w:sdt>
      </w:sdtContent>
    </w:sdt>
    <w:p>
      <w:pPr>
        <w:spacing w:line="360" w:lineRule="auto"/>
        <w:jc w:val="both"/>
        <w:rPr>
          <w:color w:val="000000" w:themeColor="text1"/>
          <w14:textFill>
            <w14:solidFill>
              <w14:schemeClr w14:val="tx1"/>
            </w14:solidFill>
          </w14:textFill>
        </w:rPr>
      </w:pPr>
    </w:p>
    <w:p>
      <w:pPr>
        <w:spacing w:line="360" w:lineRule="auto"/>
        <w:jc w:val="both"/>
        <w:rPr>
          <w:color w:val="000000" w:themeColor="text1"/>
          <w14:textFill>
            <w14:solidFill>
              <w14:schemeClr w14:val="tx1"/>
            </w14:solidFill>
          </w14:textFill>
        </w:rPr>
      </w:pPr>
    </w:p>
    <w:p>
      <w:pPr>
        <w:spacing w:line="360" w:lineRule="auto"/>
        <w:jc w:val="both"/>
        <w:rPr>
          <w:color w:val="000000" w:themeColor="text1"/>
          <w14:textFill>
            <w14:solidFill>
              <w14:schemeClr w14:val="tx1"/>
            </w14:solidFill>
          </w14:textFill>
        </w:rPr>
      </w:pPr>
    </w:p>
    <w:p>
      <w:pPr>
        <w:spacing w:line="360" w:lineRule="auto"/>
        <w:jc w:val="both"/>
        <w:rPr>
          <w:color w:val="000000" w:themeColor="text1"/>
          <w14:textFill>
            <w14:solidFill>
              <w14:schemeClr w14:val="tx1"/>
            </w14:solidFill>
          </w14:textFill>
        </w:rPr>
      </w:pPr>
    </w:p>
    <w:p>
      <w:pPr>
        <w:spacing w:line="360" w:lineRule="auto"/>
        <w:jc w:val="both"/>
        <w:rPr>
          <w:color w:val="000000" w:themeColor="text1"/>
          <w14:textFill>
            <w14:solidFill>
              <w14:schemeClr w14:val="tx1"/>
            </w14:solidFill>
          </w14:textFill>
        </w:rPr>
      </w:pPr>
    </w:p>
    <w:p>
      <w:pPr>
        <w:spacing w:line="360" w:lineRule="auto"/>
        <w:jc w:val="both"/>
        <w:rPr>
          <w:color w:val="000000" w:themeColor="text1"/>
          <w14:textFill>
            <w14:solidFill>
              <w14:schemeClr w14:val="tx1"/>
            </w14:solidFill>
          </w14:textFill>
        </w:rPr>
      </w:pPr>
    </w:p>
    <w:p>
      <w:pPr>
        <w:spacing w:line="360" w:lineRule="auto"/>
        <w:jc w:val="both"/>
        <w:rPr>
          <w:color w:val="000000" w:themeColor="text1"/>
          <w14:textFill>
            <w14:solidFill>
              <w14:schemeClr w14:val="tx1"/>
            </w14:solidFill>
          </w14:textFill>
        </w:rPr>
      </w:pPr>
    </w:p>
    <w:p>
      <w:pPr>
        <w:spacing w:line="360" w:lineRule="auto"/>
        <w:jc w:val="both"/>
        <w:rPr>
          <w:color w:val="000000" w:themeColor="text1"/>
          <w14:textFill>
            <w14:solidFill>
              <w14:schemeClr w14:val="tx1"/>
            </w14:solidFill>
          </w14:textFill>
        </w:rPr>
      </w:pPr>
    </w:p>
    <w:p>
      <w:pPr>
        <w:spacing w:line="360" w:lineRule="auto"/>
        <w:jc w:val="both"/>
        <w:rPr>
          <w:color w:val="000000" w:themeColor="text1"/>
          <w14:textFill>
            <w14:solidFill>
              <w14:schemeClr w14:val="tx1"/>
            </w14:solidFill>
          </w14:textFill>
        </w:rPr>
      </w:pPr>
    </w:p>
    <w:p>
      <w:pPr>
        <w:spacing w:line="360" w:lineRule="auto"/>
        <w:jc w:val="both"/>
        <w:rPr>
          <w:color w:val="000000" w:themeColor="text1"/>
          <w14:textFill>
            <w14:solidFill>
              <w14:schemeClr w14:val="tx1"/>
            </w14:solidFill>
          </w14:textFill>
        </w:rPr>
      </w:pPr>
    </w:p>
    <w:p>
      <w:pPr>
        <w:spacing w:line="360" w:lineRule="auto"/>
        <w:jc w:val="both"/>
        <w:rPr>
          <w:color w:val="000000" w:themeColor="text1"/>
          <w14:textFill>
            <w14:solidFill>
              <w14:schemeClr w14:val="tx1"/>
            </w14:solidFill>
          </w14:textFill>
        </w:rPr>
      </w:pPr>
    </w:p>
    <w:p>
      <w:pPr>
        <w:spacing w:line="360" w:lineRule="auto"/>
        <w:jc w:val="both"/>
        <w:rPr>
          <w:color w:val="000000" w:themeColor="text1"/>
          <w14:textFill>
            <w14:solidFill>
              <w14:schemeClr w14:val="tx1"/>
            </w14:solidFill>
          </w14:textFill>
        </w:rPr>
      </w:pPr>
    </w:p>
    <w:p>
      <w:pPr>
        <w:spacing w:line="360" w:lineRule="auto"/>
        <w:jc w:val="both"/>
        <w:rPr>
          <w:color w:val="000000" w:themeColor="text1"/>
          <w14:textFill>
            <w14:solidFill>
              <w14:schemeClr w14:val="tx1"/>
            </w14:solidFill>
          </w14:textFill>
        </w:rPr>
      </w:pPr>
    </w:p>
    <w:p>
      <w:pPr>
        <w:spacing w:line="360" w:lineRule="auto"/>
        <w:jc w:val="both"/>
        <w:rPr>
          <w:color w:val="000000" w:themeColor="text1"/>
          <w14:textFill>
            <w14:solidFill>
              <w14:schemeClr w14:val="tx1"/>
            </w14:solidFill>
          </w14:textFill>
        </w:rPr>
      </w:pPr>
    </w:p>
    <w:p>
      <w:pPr>
        <w:spacing w:line="360" w:lineRule="auto"/>
        <w:jc w:val="both"/>
        <w:rPr>
          <w:color w:val="000000" w:themeColor="text1"/>
          <w14:textFill>
            <w14:solidFill>
              <w14:schemeClr w14:val="tx1"/>
            </w14:solidFill>
          </w14:textFill>
        </w:rPr>
        <w:sectPr>
          <w:pgSz w:w="12240" w:h="15840"/>
          <w:pgMar w:top="1440" w:right="1440" w:bottom="1440" w:left="1440" w:header="720" w:footer="720" w:gutter="0"/>
          <w:pgNumType w:start="19"/>
          <w:cols w:space="720" w:num="1"/>
          <w:docGrid w:linePitch="360" w:charSpace="0"/>
        </w:sectPr>
      </w:pPr>
    </w:p>
    <w:p>
      <w:pPr>
        <w:spacing w:line="360" w:lineRule="auto"/>
        <w:jc w:val="both"/>
        <w:rPr>
          <w:color w:val="000000" w:themeColor="text1"/>
          <w14:textFill>
            <w14:solidFill>
              <w14:schemeClr w14:val="tx1"/>
            </w14:solidFill>
          </w14:textFill>
        </w:rPr>
      </w:pPr>
    </w:p>
    <w:p>
      <w:pPr>
        <w:spacing w:line="360" w:lineRule="auto"/>
        <w:jc w:val="both"/>
        <w:rPr>
          <w:color w:val="000000" w:themeColor="text1"/>
          <w14:textFill>
            <w14:solidFill>
              <w14:schemeClr w14:val="tx1"/>
            </w14:solidFill>
          </w14:textFill>
        </w:rPr>
      </w:pPr>
    </w:p>
    <w:p>
      <w:pPr>
        <w:spacing w:line="360" w:lineRule="auto"/>
        <w:jc w:val="both"/>
        <w:rPr>
          <w:color w:val="000000" w:themeColor="text1"/>
          <w14:textFill>
            <w14:solidFill>
              <w14:schemeClr w14:val="tx1"/>
            </w14:solidFill>
          </w14:textFill>
        </w:rPr>
      </w:pPr>
    </w:p>
    <w:p>
      <w:pPr>
        <w:spacing w:line="360" w:lineRule="auto"/>
        <w:jc w:val="both"/>
        <w:rPr>
          <w:color w:val="000000" w:themeColor="text1"/>
          <w14:textFill>
            <w14:solidFill>
              <w14:schemeClr w14:val="tx1"/>
            </w14:solidFill>
          </w14:textFill>
        </w:rPr>
      </w:pPr>
    </w:p>
    <w:p>
      <w:pPr>
        <w:spacing w:line="360" w:lineRule="auto"/>
        <w:jc w:val="both"/>
        <w:rPr>
          <w:color w:val="000000" w:themeColor="text1"/>
          <w14:textFill>
            <w14:solidFill>
              <w14:schemeClr w14:val="tx1"/>
            </w14:solidFill>
          </w14:textFill>
        </w:rPr>
      </w:pPr>
    </w:p>
    <w:p>
      <w:pPr>
        <w:spacing w:line="360" w:lineRule="auto"/>
        <w:jc w:val="both"/>
        <w:rPr>
          <w:color w:val="000000" w:themeColor="text1"/>
          <w14:textFill>
            <w14:solidFill>
              <w14:schemeClr w14:val="tx1"/>
            </w14:solidFill>
          </w14:textFill>
        </w:rPr>
      </w:pPr>
    </w:p>
    <w:p>
      <w:pPr>
        <w:spacing w:line="360" w:lineRule="auto"/>
        <w:jc w:val="both"/>
        <w:rPr>
          <w:color w:val="000000" w:themeColor="text1"/>
          <w14:textFill>
            <w14:solidFill>
              <w14:schemeClr w14:val="tx1"/>
            </w14:solidFill>
          </w14:textFill>
        </w:rPr>
      </w:pPr>
    </w:p>
    <w:p>
      <w:pPr>
        <w:spacing w:line="360" w:lineRule="auto"/>
        <w:jc w:val="both"/>
        <w:rPr>
          <w:color w:val="000000" w:themeColor="text1"/>
          <w14:textFill>
            <w14:solidFill>
              <w14:schemeClr w14:val="tx1"/>
            </w14:solidFill>
          </w14:textFill>
        </w:rPr>
      </w:pPr>
    </w:p>
    <w:p>
      <w:pPr>
        <w:spacing w:line="360" w:lineRule="auto"/>
        <w:jc w:val="both"/>
        <w:rPr>
          <w:color w:val="000000" w:themeColor="text1"/>
          <w14:textFill>
            <w14:solidFill>
              <w14:schemeClr w14:val="tx1"/>
            </w14:solidFill>
          </w14:textFill>
        </w:rPr>
      </w:pPr>
    </w:p>
    <w:p>
      <w:pPr>
        <w:spacing w:line="360" w:lineRule="auto"/>
        <w:jc w:val="both"/>
        <w:rPr>
          <w:color w:val="000000" w:themeColor="text1"/>
          <w14:textFill>
            <w14:solidFill>
              <w14:schemeClr w14:val="tx1"/>
            </w14:solidFill>
          </w14:textFill>
        </w:rPr>
      </w:pPr>
    </w:p>
    <w:p>
      <w:pPr>
        <w:spacing w:line="360" w:lineRule="auto"/>
        <w:jc w:val="both"/>
        <w:rPr>
          <w:color w:val="000000" w:themeColor="text1"/>
          <w14:textFill>
            <w14:solidFill>
              <w14:schemeClr w14:val="tx1"/>
            </w14:solidFill>
          </w14:textFill>
        </w:rPr>
      </w:pPr>
    </w:p>
    <w:p>
      <w:pPr>
        <w:spacing w:line="360" w:lineRule="auto"/>
        <w:jc w:val="both"/>
        <w:rPr>
          <w:color w:val="000000" w:themeColor="text1"/>
          <w14:textFill>
            <w14:solidFill>
              <w14:schemeClr w14:val="tx1"/>
            </w14:solidFill>
          </w14:textFill>
        </w:rPr>
      </w:pPr>
    </w:p>
    <w:p>
      <w:pPr>
        <w:spacing w:line="360" w:lineRule="auto"/>
        <w:jc w:val="center"/>
        <w:rPr>
          <w:b/>
          <w:color w:val="000000" w:themeColor="text1"/>
          <w:sz w:val="44"/>
          <w:szCs w:val="44"/>
          <w:lang w:eastAsia="en-US"/>
          <w14:textFill>
            <w14:solidFill>
              <w14:schemeClr w14:val="tx1"/>
            </w14:solidFill>
          </w14:textFill>
        </w:rPr>
      </w:pPr>
      <w:r>
        <w:rPr>
          <w:b/>
          <w:color w:val="000000" w:themeColor="text1"/>
          <w:sz w:val="44"/>
          <w:szCs w:val="44"/>
          <w14:textFill>
            <w14:solidFill>
              <w14:schemeClr w14:val="tx1"/>
            </w14:solidFill>
          </w14:textFill>
        </w:rPr>
        <w:t>APPENDICES</w:t>
      </w:r>
    </w:p>
    <w:p>
      <w:pPr>
        <w:spacing w:line="360" w:lineRule="auto"/>
        <w:jc w:val="both"/>
        <w:rPr>
          <w:b/>
          <w:color w:val="000000" w:themeColor="text1"/>
          <w:lang w:eastAsia="en-US"/>
          <w14:textFill>
            <w14:solidFill>
              <w14:schemeClr w14:val="tx1"/>
            </w14:solidFill>
          </w14:textFill>
        </w:rPr>
      </w:pPr>
      <w:bookmarkStart w:id="145" w:name="_Toc61816281"/>
      <w:bookmarkStart w:id="146" w:name="_Toc61816882"/>
    </w:p>
    <w:p>
      <w:pPr>
        <w:spacing w:line="360" w:lineRule="auto"/>
        <w:jc w:val="both"/>
        <w:rPr>
          <w:b/>
          <w:color w:val="000000" w:themeColor="text1"/>
          <w:lang w:eastAsia="en-US"/>
          <w14:textFill>
            <w14:solidFill>
              <w14:schemeClr w14:val="tx1"/>
            </w14:solidFill>
          </w14:textFill>
        </w:rPr>
      </w:pPr>
    </w:p>
    <w:p>
      <w:pPr>
        <w:spacing w:line="360" w:lineRule="auto"/>
        <w:jc w:val="both"/>
        <w:rPr>
          <w:b/>
          <w:color w:val="000000" w:themeColor="text1"/>
          <w:lang w:eastAsia="en-US"/>
          <w14:textFill>
            <w14:solidFill>
              <w14:schemeClr w14:val="tx1"/>
            </w14:solidFill>
          </w14:textFill>
        </w:rPr>
      </w:pPr>
    </w:p>
    <w:p>
      <w:pPr>
        <w:spacing w:line="360" w:lineRule="auto"/>
        <w:jc w:val="both"/>
        <w:rPr>
          <w:b/>
          <w:color w:val="000000" w:themeColor="text1"/>
          <w:lang w:eastAsia="en-US"/>
          <w14:textFill>
            <w14:solidFill>
              <w14:schemeClr w14:val="tx1"/>
            </w14:solidFill>
          </w14:textFill>
        </w:rPr>
      </w:pPr>
    </w:p>
    <w:p>
      <w:pPr>
        <w:spacing w:line="360" w:lineRule="auto"/>
        <w:jc w:val="both"/>
        <w:rPr>
          <w:b/>
          <w:color w:val="000000" w:themeColor="text1"/>
          <w:lang w:eastAsia="en-US"/>
          <w14:textFill>
            <w14:solidFill>
              <w14:schemeClr w14:val="tx1"/>
            </w14:solidFill>
          </w14:textFill>
        </w:rPr>
      </w:pPr>
    </w:p>
    <w:p>
      <w:pPr>
        <w:spacing w:line="360" w:lineRule="auto"/>
        <w:jc w:val="both"/>
        <w:rPr>
          <w:b/>
          <w:color w:val="000000" w:themeColor="text1"/>
          <w:lang w:eastAsia="en-US"/>
          <w14:textFill>
            <w14:solidFill>
              <w14:schemeClr w14:val="tx1"/>
            </w14:solidFill>
          </w14:textFill>
        </w:rPr>
      </w:pPr>
    </w:p>
    <w:p>
      <w:pPr>
        <w:spacing w:line="360" w:lineRule="auto"/>
        <w:jc w:val="both"/>
        <w:rPr>
          <w:b/>
          <w:color w:val="000000" w:themeColor="text1"/>
          <w:lang w:eastAsia="en-US"/>
          <w14:textFill>
            <w14:solidFill>
              <w14:schemeClr w14:val="tx1"/>
            </w14:solidFill>
          </w14:textFill>
        </w:rPr>
      </w:pPr>
    </w:p>
    <w:p>
      <w:pPr>
        <w:spacing w:line="360" w:lineRule="auto"/>
        <w:jc w:val="both"/>
        <w:rPr>
          <w:b/>
          <w:color w:val="000000" w:themeColor="text1"/>
          <w:lang w:eastAsia="en-US"/>
          <w14:textFill>
            <w14:solidFill>
              <w14:schemeClr w14:val="tx1"/>
            </w14:solidFill>
          </w14:textFill>
        </w:rPr>
      </w:pPr>
    </w:p>
    <w:p>
      <w:pPr>
        <w:spacing w:line="360" w:lineRule="auto"/>
        <w:jc w:val="both"/>
        <w:rPr>
          <w:b/>
          <w:color w:val="000000" w:themeColor="text1"/>
          <w:lang w:eastAsia="en-US"/>
          <w14:textFill>
            <w14:solidFill>
              <w14:schemeClr w14:val="tx1"/>
            </w14:solidFill>
          </w14:textFill>
        </w:rPr>
      </w:pPr>
    </w:p>
    <w:p>
      <w:pPr>
        <w:spacing w:line="360" w:lineRule="auto"/>
        <w:jc w:val="both"/>
        <w:rPr>
          <w:b/>
          <w:color w:val="000000" w:themeColor="text1"/>
          <w:lang w:eastAsia="en-US"/>
          <w14:textFill>
            <w14:solidFill>
              <w14:schemeClr w14:val="tx1"/>
            </w14:solidFill>
          </w14:textFill>
        </w:rPr>
      </w:pPr>
    </w:p>
    <w:p>
      <w:pPr>
        <w:spacing w:line="360" w:lineRule="auto"/>
        <w:jc w:val="both"/>
        <w:rPr>
          <w:b/>
          <w:color w:val="000000" w:themeColor="text1"/>
          <w:lang w:eastAsia="en-US"/>
          <w14:textFill>
            <w14:solidFill>
              <w14:schemeClr w14:val="tx1"/>
            </w14:solidFill>
          </w14:textFill>
        </w:rPr>
      </w:pPr>
    </w:p>
    <w:bookmarkEnd w:id="145"/>
    <w:bookmarkEnd w:id="146"/>
    <w:p>
      <w:pPr>
        <w:pStyle w:val="8"/>
        <w:rPr>
          <w:lang w:eastAsia="en-US"/>
        </w:rPr>
      </w:pPr>
      <w:bookmarkStart w:id="147" w:name="_Toc143192967"/>
      <w:r>
        <w:t xml:space="preserve">APPENDICES </w:t>
      </w:r>
      <w:r>
        <w:fldChar w:fldCharType="begin"/>
      </w:r>
      <w:r>
        <w:instrText xml:space="preserve"> SEQ APPENDICES \* ARABIC </w:instrText>
      </w:r>
      <w:r>
        <w:fldChar w:fldCharType="separate"/>
      </w:r>
      <w:r>
        <w:t>1</w:t>
      </w:r>
      <w:r>
        <w:fldChar w:fldCharType="end"/>
      </w:r>
      <w:r>
        <w:t>: Dry garlic bulbs and leaves at room temperature</w:t>
      </w:r>
      <w:bookmarkEnd w:id="147"/>
    </w:p>
    <w:p>
      <w:pPr>
        <w:spacing w:line="360" w:lineRule="auto"/>
        <w:jc w:val="both"/>
        <w:rPr>
          <w:color w:val="000000" w:themeColor="text1"/>
          <w:lang w:eastAsia="en-US"/>
          <w14:textFill>
            <w14:solidFill>
              <w14:schemeClr w14:val="tx1"/>
            </w14:solidFill>
          </w14:textFill>
        </w:rPr>
      </w:pPr>
      <w:r>
        <w:rPr>
          <w:color w:val="000000" w:themeColor="text1"/>
          <w:lang w:val="en-GB"/>
          <w14:textFill>
            <w14:solidFill>
              <w14:schemeClr w14:val="tx1"/>
            </w14:solidFill>
          </w14:textFill>
        </w:rPr>
        <w:drawing>
          <wp:inline distT="0" distB="0" distL="0" distR="0">
            <wp:extent cx="4656455" cy="5657215"/>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9"/>
                    <a:srcRect l="39642" t="17878" r="37994" b="7317"/>
                    <a:stretch>
                      <a:fillRect/>
                    </a:stretch>
                  </pic:blipFill>
                  <pic:spPr>
                    <a:xfrm>
                      <a:off x="0" y="0"/>
                      <a:ext cx="4714578" cy="5728087"/>
                    </a:xfrm>
                    <a:prstGeom prst="rect">
                      <a:avLst/>
                    </a:prstGeom>
                    <a:ln>
                      <a:noFill/>
                    </a:ln>
                  </pic:spPr>
                </pic:pic>
              </a:graphicData>
            </a:graphic>
          </wp:inline>
        </w:drawing>
      </w:r>
    </w:p>
    <w:p>
      <w:pPr>
        <w:spacing w:line="360" w:lineRule="auto"/>
        <w:jc w:val="both"/>
        <w:rPr>
          <w:color w:val="000000" w:themeColor="text1"/>
          <w:lang w:eastAsia="en-US"/>
          <w14:textFill>
            <w14:solidFill>
              <w14:schemeClr w14:val="tx1"/>
            </w14:solidFill>
          </w14:textFill>
        </w:rPr>
      </w:pPr>
    </w:p>
    <w:p>
      <w:pPr>
        <w:spacing w:line="360" w:lineRule="auto"/>
        <w:jc w:val="both"/>
        <w:rPr>
          <w:color w:val="000000" w:themeColor="text1"/>
          <w:lang w:eastAsia="en-US"/>
          <w14:textFill>
            <w14:solidFill>
              <w14:schemeClr w14:val="tx1"/>
            </w14:solidFill>
          </w14:textFill>
        </w:rPr>
      </w:pPr>
    </w:p>
    <w:p>
      <w:pPr>
        <w:spacing w:line="360" w:lineRule="auto"/>
        <w:jc w:val="both"/>
        <w:rPr>
          <w:color w:val="000000" w:themeColor="text1"/>
          <w:lang w:eastAsia="en-US"/>
          <w14:textFill>
            <w14:solidFill>
              <w14:schemeClr w14:val="tx1"/>
            </w14:solidFill>
          </w14:textFill>
        </w:rPr>
      </w:pPr>
    </w:p>
    <w:p>
      <w:pPr>
        <w:spacing w:line="360" w:lineRule="auto"/>
        <w:jc w:val="both"/>
        <w:rPr>
          <w:color w:val="000000" w:themeColor="text1"/>
          <w:lang w:eastAsia="en-US"/>
          <w14:textFill>
            <w14:solidFill>
              <w14:schemeClr w14:val="tx1"/>
            </w14:solidFill>
          </w14:textFill>
        </w:rPr>
      </w:pPr>
    </w:p>
    <w:p>
      <w:pPr>
        <w:spacing w:line="360" w:lineRule="auto"/>
        <w:jc w:val="both"/>
        <w:rPr>
          <w:color w:val="000000" w:themeColor="text1"/>
          <w:lang w:eastAsia="en-US"/>
          <w14:textFill>
            <w14:solidFill>
              <w14:schemeClr w14:val="tx1"/>
            </w14:solidFill>
          </w14:textFill>
        </w:rPr>
      </w:pPr>
    </w:p>
    <w:p>
      <w:pPr>
        <w:spacing w:line="360" w:lineRule="auto"/>
        <w:jc w:val="both"/>
        <w:rPr>
          <w:color w:val="000000" w:themeColor="text1"/>
          <w:lang w:eastAsia="en-US"/>
          <w14:textFill>
            <w14:solidFill>
              <w14:schemeClr w14:val="tx1"/>
            </w14:solidFill>
          </w14:textFill>
        </w:rPr>
      </w:pPr>
    </w:p>
    <w:p>
      <w:pPr>
        <w:pStyle w:val="8"/>
        <w:rPr>
          <w:lang w:eastAsia="en-US"/>
        </w:rPr>
      </w:pPr>
      <w:bookmarkStart w:id="148" w:name="_Toc143192968"/>
      <w:r>
        <w:t xml:space="preserve">APPENDICES </w:t>
      </w:r>
      <w:r>
        <w:fldChar w:fldCharType="begin"/>
      </w:r>
      <w:r>
        <w:instrText xml:space="preserve"> SEQ APPENDICES \* ARABIC </w:instrText>
      </w:r>
      <w:r>
        <w:fldChar w:fldCharType="separate"/>
      </w:r>
      <w:r>
        <w:t>2</w:t>
      </w:r>
      <w:r>
        <w:fldChar w:fldCharType="end"/>
      </w:r>
      <w:r>
        <w:t>: Antibacterial susceptibility testing</w:t>
      </w:r>
      <w:bookmarkEnd w:id="148"/>
    </w:p>
    <w:p>
      <w:pPr>
        <w:spacing w:line="360" w:lineRule="auto"/>
        <w:jc w:val="both"/>
        <w:rPr>
          <w:color w:val="000000" w:themeColor="text1"/>
          <w:lang w:eastAsia="en-US"/>
          <w14:textFill>
            <w14:solidFill>
              <w14:schemeClr w14:val="tx1"/>
            </w14:solidFill>
          </w14:textFill>
        </w:rPr>
      </w:pPr>
      <w:r>
        <w:rPr>
          <w:color w:val="000000" w:themeColor="text1"/>
          <w:lang w:val="en-GB"/>
          <w14:textFill>
            <w14:solidFill>
              <w14:schemeClr w14:val="tx1"/>
            </w14:solidFill>
          </w14:textFill>
        </w:rPr>
        <w:drawing>
          <wp:inline distT="0" distB="0" distL="0" distR="0">
            <wp:extent cx="5943600" cy="6848475"/>
            <wp:effectExtent l="0" t="0" r="0"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a:picLocks noChangeAspect="1"/>
                    </pic:cNvPicPr>
                  </pic:nvPicPr>
                  <pic:blipFill>
                    <a:blip r:embed="rId10"/>
                    <a:srcRect l="10737" t="19099" r="43590" b="11916"/>
                    <a:stretch>
                      <a:fillRect/>
                    </a:stretch>
                  </pic:blipFill>
                  <pic:spPr>
                    <a:xfrm>
                      <a:off x="0" y="0"/>
                      <a:ext cx="5943600" cy="6848580"/>
                    </a:xfrm>
                    <a:prstGeom prst="rect">
                      <a:avLst/>
                    </a:prstGeom>
                    <a:ln>
                      <a:noFill/>
                    </a:ln>
                  </pic:spPr>
                </pic:pic>
              </a:graphicData>
            </a:graphic>
          </wp:inline>
        </w:drawing>
      </w:r>
    </w:p>
    <w:p>
      <w:pPr>
        <w:spacing w:line="360" w:lineRule="auto"/>
        <w:jc w:val="both"/>
        <w:rPr>
          <w:color w:val="000000" w:themeColor="text1"/>
          <w:lang w:eastAsia="en-US"/>
          <w14:textFill>
            <w14:solidFill>
              <w14:schemeClr w14:val="tx1"/>
            </w14:solidFill>
          </w14:textFill>
        </w:rPr>
      </w:pPr>
    </w:p>
    <w:p>
      <w:pPr>
        <w:spacing w:line="360" w:lineRule="auto"/>
        <w:jc w:val="both"/>
        <w:rPr>
          <w:color w:val="000000" w:themeColor="text1"/>
          <w:lang w:eastAsia="en-US"/>
          <w14:textFill>
            <w14:solidFill>
              <w14:schemeClr w14:val="tx1"/>
            </w14:solidFill>
          </w14:textFill>
        </w:rPr>
      </w:pPr>
    </w:p>
    <w:p>
      <w:pPr>
        <w:pStyle w:val="8"/>
        <w:rPr>
          <w:lang w:eastAsia="en-US"/>
        </w:rPr>
      </w:pPr>
    </w:p>
    <w:p>
      <w:pPr>
        <w:pStyle w:val="8"/>
        <w:rPr>
          <w:lang w:eastAsia="en-US"/>
        </w:rPr>
      </w:pPr>
      <w:bookmarkStart w:id="149" w:name="_Toc143192969"/>
      <w:r>
        <w:t xml:space="preserve">APPENDICES </w:t>
      </w:r>
      <w:r>
        <w:fldChar w:fldCharType="begin"/>
      </w:r>
      <w:r>
        <w:instrText xml:space="preserve"> SEQ APPENDICES \* ARABIC </w:instrText>
      </w:r>
      <w:r>
        <w:fldChar w:fldCharType="separate"/>
      </w:r>
      <w:r>
        <w:t>3</w:t>
      </w:r>
      <w:r>
        <w:fldChar w:fldCharType="end"/>
      </w:r>
      <w:r>
        <w:t>: Letter requesting data collection to CHUB</w:t>
      </w:r>
      <w:bookmarkEnd w:id="149"/>
    </w:p>
    <w:p>
      <w:pPr>
        <w:spacing w:line="360" w:lineRule="auto"/>
        <w:jc w:val="both"/>
        <w:rPr>
          <w:color w:val="000000" w:themeColor="text1"/>
          <w:lang w:eastAsia="en-US"/>
          <w14:textFill>
            <w14:solidFill>
              <w14:schemeClr w14:val="tx1"/>
            </w14:solidFill>
          </w14:textFill>
        </w:rPr>
      </w:pPr>
      <w:r>
        <w:rPr>
          <w:color w:val="000000" w:themeColor="text1"/>
          <w:lang w:val="en-GB"/>
          <w14:textFill>
            <w14:solidFill>
              <w14:schemeClr w14:val="tx1"/>
            </w14:solidFill>
          </w14:textFill>
        </w:rPr>
        <w:drawing>
          <wp:inline distT="0" distB="0" distL="0" distR="0">
            <wp:extent cx="4635500" cy="6673850"/>
            <wp:effectExtent l="0" t="0" r="0" b="0"/>
            <wp:docPr id="15908688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0868883" name="Picture 1"/>
                    <pic:cNvPicPr>
                      <a:picLocks noChangeAspect="1"/>
                    </pic:cNvPicPr>
                  </pic:nvPicPr>
                  <pic:blipFill>
                    <a:blip r:embed="rId11"/>
                    <a:srcRect l="33654" t="19183" r="36819" b="10640"/>
                    <a:stretch>
                      <a:fillRect/>
                    </a:stretch>
                  </pic:blipFill>
                  <pic:spPr>
                    <a:xfrm>
                      <a:off x="0" y="0"/>
                      <a:ext cx="4635500" cy="6673850"/>
                    </a:xfrm>
                    <a:prstGeom prst="rect">
                      <a:avLst/>
                    </a:prstGeom>
                    <a:ln>
                      <a:noFill/>
                    </a:ln>
                  </pic:spPr>
                </pic:pic>
              </a:graphicData>
            </a:graphic>
          </wp:inline>
        </w:drawing>
      </w:r>
    </w:p>
    <w:p>
      <w:pPr>
        <w:spacing w:line="360" w:lineRule="auto"/>
        <w:jc w:val="both"/>
        <w:rPr>
          <w:color w:val="000000" w:themeColor="text1"/>
          <w:lang w:eastAsia="en-US"/>
          <w14:textFill>
            <w14:solidFill>
              <w14:schemeClr w14:val="tx1"/>
            </w14:solidFill>
          </w14:textFill>
        </w:rPr>
      </w:pPr>
    </w:p>
    <w:p>
      <w:pPr>
        <w:spacing w:line="360" w:lineRule="auto"/>
        <w:jc w:val="both"/>
        <w:rPr>
          <w:color w:val="000000" w:themeColor="text1"/>
          <w:lang w:eastAsia="en-US"/>
          <w14:textFill>
            <w14:solidFill>
              <w14:schemeClr w14:val="tx1"/>
            </w14:solidFill>
          </w14:textFill>
        </w:rPr>
      </w:pPr>
    </w:p>
    <w:p>
      <w:pPr>
        <w:spacing w:line="360" w:lineRule="auto"/>
        <w:jc w:val="both"/>
        <w:rPr>
          <w:color w:val="000000" w:themeColor="text1"/>
          <w:lang w:eastAsia="en-US"/>
          <w14:textFill>
            <w14:solidFill>
              <w14:schemeClr w14:val="tx1"/>
            </w14:solidFill>
          </w14:textFill>
        </w:rPr>
      </w:pPr>
    </w:p>
    <w:p>
      <w:pPr>
        <w:pStyle w:val="8"/>
      </w:pPr>
      <w:bookmarkStart w:id="150" w:name="_Toc143192970"/>
      <w:r>
        <w:t xml:space="preserve">APPENDICES </w:t>
      </w:r>
      <w:r>
        <w:fldChar w:fldCharType="begin"/>
      </w:r>
      <w:r>
        <w:instrText xml:space="preserve"> SEQ APPENDICES \* ARABIC </w:instrText>
      </w:r>
      <w:r>
        <w:fldChar w:fldCharType="separate"/>
      </w:r>
      <w:r>
        <w:t>4</w:t>
      </w:r>
      <w:r>
        <w:fldChar w:fldCharType="end"/>
      </w:r>
      <w:r>
        <w:t>: Research Letter</w:t>
      </w:r>
      <w:bookmarkEnd w:id="150"/>
    </w:p>
    <w:p>
      <w:pPr>
        <w:spacing w:line="360" w:lineRule="auto"/>
        <w:jc w:val="both"/>
        <w:rPr>
          <w:color w:val="000000" w:themeColor="text1"/>
          <w:szCs w:val="24"/>
          <w14:textFill>
            <w14:solidFill>
              <w14:schemeClr w14:val="tx1"/>
            </w14:solidFill>
          </w14:textFill>
        </w:rPr>
      </w:pPr>
      <w:r>
        <w:rPr>
          <w:color w:val="000000" w:themeColor="text1"/>
          <w:lang w:val="en-GB"/>
          <w14:textFill>
            <w14:solidFill>
              <w14:schemeClr w14:val="tx1"/>
            </w14:solidFill>
          </w14:textFill>
        </w:rPr>
        <w:drawing>
          <wp:inline distT="0" distB="0" distL="0" distR="0">
            <wp:extent cx="4972050" cy="6127750"/>
            <wp:effectExtent l="0" t="0" r="0" b="6350"/>
            <wp:docPr id="9194518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9451865" name="Picture 1"/>
                    <pic:cNvPicPr>
                      <a:picLocks noChangeAspect="1"/>
                    </pic:cNvPicPr>
                  </pic:nvPicPr>
                  <pic:blipFill>
                    <a:blip r:embed="rId12"/>
                    <a:srcRect l="36004" t="21082" r="36966" b="9402"/>
                    <a:stretch>
                      <a:fillRect/>
                    </a:stretch>
                  </pic:blipFill>
                  <pic:spPr>
                    <a:xfrm>
                      <a:off x="0" y="0"/>
                      <a:ext cx="4979521" cy="6136958"/>
                    </a:xfrm>
                    <a:prstGeom prst="rect">
                      <a:avLst/>
                    </a:prstGeom>
                    <a:ln>
                      <a:noFill/>
                    </a:ln>
                  </pic:spPr>
                </pic:pic>
              </a:graphicData>
            </a:graphic>
          </wp:inline>
        </w:drawing>
      </w:r>
    </w:p>
    <w:p>
      <w:pPr>
        <w:spacing w:line="360" w:lineRule="auto"/>
        <w:jc w:val="both"/>
        <w:rPr>
          <w:color w:val="000000" w:themeColor="text1"/>
          <w:szCs w:val="24"/>
          <w14:textFill>
            <w14:solidFill>
              <w14:schemeClr w14:val="tx1"/>
            </w14:solidFill>
          </w14:textFill>
        </w:rPr>
      </w:pPr>
    </w:p>
    <w:sectPr>
      <w:pgSz w:w="12240" w:h="15840"/>
      <w:pgMar w:top="1440" w:right="1440" w:bottom="1440" w:left="1440" w:header="720" w:footer="720" w:gutter="0"/>
      <w:pgNumType w:fmt="lowerLetter" w:start="1"/>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0000000000000000000"/>
    <w:charset w:val="86"/>
    <w:family w:val="auto"/>
    <w:pitch w:val="default"/>
    <w:sig w:usb0="00000000" w:usb1="00000000" w:usb2="00000000" w:usb3="00000000" w:csb0="00000000" w:csb1="00000000"/>
  </w:font>
  <w:font w:name="Wingdings">
    <w:altName w:val="Wingdings"/>
    <w:panose1 w:val="05000000000000000000"/>
    <w:charset w:val="00"/>
    <w:family w:val="auto"/>
    <w:pitch w:val="default"/>
    <w:sig w:usb0="00000000" w:usb1="10000000" w:usb2="00000000" w:usb3="00000000" w:csb0="80000000" w:csb1="00000000"/>
  </w:font>
  <w:font w:name="Arial">
    <w:altName w:val="Arial"/>
    <w:panose1 w:val="020B0604020202020204"/>
    <w:charset w:val="00"/>
    <w:family w:val="swiss"/>
    <w:pitch w:val="default"/>
    <w:sig w:usb0="20007A87" w:usb1="80000000" w:usb2="00000008" w:usb3="00000000" w:csb0="000001FF" w:csb1="00000000"/>
  </w:font>
  <w:font w:name="黑体">
    <w:altName w:val="SimHei"/>
    <w:panose1 w:val="02010600030101010101"/>
    <w:charset w:val="00"/>
    <w:family w:val="auto"/>
    <w:pitch w:val="default"/>
    <w:sig w:usb0="00000001" w:usb1="080E0000" w:usb2="00000010" w:usb3="00000000" w:csb0="00040000" w:csb1="00000000"/>
  </w:font>
  <w:font w:name="Courier New">
    <w:altName w:val="Courier New"/>
    <w:panose1 w:val="02070309020205020404"/>
    <w:charset w:val="00"/>
    <w:family w:val="modern"/>
    <w:pitch w:val="default"/>
    <w:sig w:usb0="20007A87" w:usb1="80000000" w:usb2="00000008" w:usb3="00000000" w:csb0="000001FF" w:csb1="00000000"/>
  </w:font>
  <w:font w:name="Cambria">
    <w:panose1 w:val="02040503050406030204"/>
    <w:charset w:val="00"/>
    <w:family w:val="roman"/>
    <w:pitch w:val="default"/>
    <w:sig w:usb0="00000000" w:usb1="00000000" w:usb2="00000000" w:usb3="00000000" w:csb0="0000019F" w:csb1="00000000"/>
  </w:font>
  <w:font w:name="Calibri">
    <w:panose1 w:val="020F0502020204030204"/>
    <w:charset w:val="00"/>
    <w:family w:val="swiss"/>
    <w:pitch w:val="default"/>
    <w:sig w:usb0="00000000" w:usb1="00000000" w:usb2="00000001" w:usb3="00000000" w:csb0="0000019F" w:csb1="00000000"/>
  </w:font>
  <w:font w:name="Symbol">
    <w:panose1 w:val="05050102010706020507"/>
    <w:charset w:val="02"/>
    <w:family w:val="roman"/>
    <w:pitch w:val="default"/>
    <w:sig w:usb0="00000000" w:usb1="00000000" w:usb2="00000000" w:usb3="00000000" w:csb0="80000000" w:csb1="00000000"/>
  </w:font>
  <w:font w:name="Calibri Light">
    <w:panose1 w:val="020F0302020204030204"/>
    <w:charset w:val="00"/>
    <w:family w:val="swiss"/>
    <w:pitch w:val="default"/>
    <w:sig w:usb0="00000000" w:usb1="00000000" w:usb2="00000000" w:usb3="00000000" w:csb0="0000019F" w:csb1="00000000"/>
  </w:font>
  <w:font w:name="Tahoma">
    <w:panose1 w:val="020B0604030504040204"/>
    <w:charset w:val="00"/>
    <w:family w:val="swiss"/>
    <w:pitch w:val="default"/>
    <w:sig w:usb0="00000000" w:usb1="00000000" w:usb2="00000029" w:usb3="00000000" w:csb0="000101FF" w:csb1="00000000"/>
  </w:font>
  <w:font w:name="SimSun">
    <w:altName w:val="宋体"/>
    <w:panose1 w:val="02010600030101010101"/>
    <w:charset w:val="86"/>
    <w:family w:val="auto"/>
    <w:pitch w:val="default"/>
    <w:sig w:usb0="00000000" w:usb1="0000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69577534"/>
    </w:sdtPr>
    <w:sdtContent>
      <w:p>
        <w:pPr>
          <w:pStyle w:val="11"/>
          <w:jc w:val="center"/>
        </w:pPr>
        <w:r>
          <w:fldChar w:fldCharType="begin"/>
        </w:r>
        <w:r>
          <w:instrText xml:space="preserve"> PAGE   \* MERGEFORMAT </w:instrText>
        </w:r>
        <w:r>
          <w:fldChar w:fldCharType="separate"/>
        </w:r>
        <w:r>
          <w:t>7</w:t>
        </w:r>
        <w:r>
          <w:fldChar w:fldCharType="end"/>
        </w:r>
      </w:p>
    </w:sdtContent>
  </w:sdt>
  <w:p>
    <w:pPr>
      <w:pBdr>
        <w:top w:val="none" w:color="auto" w:sz="0" w:space="0"/>
        <w:left w:val="none" w:color="auto" w:sz="0" w:space="0"/>
        <w:bottom w:val="none" w:color="auto" w:sz="0" w:space="0"/>
        <w:right w:val="none" w:color="auto" w:sz="0" w:space="0"/>
        <w:between w:val="none" w:color="auto" w:sz="0" w:space="0"/>
      </w:pBdr>
      <w:tabs>
        <w:tab w:val="center" w:pos="4680"/>
        <w:tab w:val="right" w:pos="9360"/>
      </w:tabs>
      <w:spacing w:after="0" w:line="240" w:lineRule="auto"/>
      <w:jc w:val="center"/>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58402432"/>
    </w:sdtPr>
    <w:sdtContent>
      <w:p>
        <w:pPr>
          <w:pStyle w:val="11"/>
          <w:jc w:val="center"/>
        </w:pPr>
        <w:r>
          <w:fldChar w:fldCharType="begin"/>
        </w:r>
        <w:r>
          <w:instrText xml:space="preserve"> PAGE   \* MERGEFORMAT </w:instrText>
        </w:r>
        <w:r>
          <w:fldChar w:fldCharType="separate"/>
        </w:r>
        <w:r>
          <w:t>i</w:t>
        </w:r>
        <w:r>
          <w:fldChar w:fldCharType="end"/>
        </w:r>
      </w:p>
    </w:sdtContent>
  </w:sdt>
  <w:p>
    <w:pPr>
      <w:pBdr>
        <w:top w:val="none" w:color="auto" w:sz="0" w:space="0"/>
        <w:left w:val="none" w:color="auto" w:sz="0" w:space="0"/>
        <w:bottom w:val="none" w:color="auto" w:sz="0" w:space="0"/>
        <w:right w:val="none" w:color="auto" w:sz="0" w:space="0"/>
        <w:between w:val="none" w:color="auto" w:sz="0" w:space="0"/>
      </w:pBdr>
      <w:tabs>
        <w:tab w:val="center" w:pos="4680"/>
        <w:tab w:val="right" w:pos="9360"/>
      </w:tabs>
      <w:spacing w:after="0" w:line="240" w:lineRule="auto"/>
      <w:rPr>
        <w:color w:val="00000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8F1F01"/>
    <w:multiLevelType w:val="multilevel"/>
    <w:tmpl w:val="308F1F01"/>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3AAD40FA"/>
    <w:multiLevelType w:val="multilevel"/>
    <w:tmpl w:val="3AAD40FA"/>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2">
    <w:nsid w:val="61FE19EF"/>
    <w:multiLevelType w:val="multilevel"/>
    <w:tmpl w:val="61FE19EF"/>
    <w:lvl w:ilvl="0" w:tentative="0">
      <w:start w:val="1"/>
      <w:numFmt w:val="bullet"/>
      <w:lvlText w:val=""/>
      <w:lvlJc w:val="left"/>
      <w:pPr>
        <w:ind w:left="945" w:hanging="360"/>
      </w:pPr>
      <w:rPr>
        <w:rFonts w:hint="default" w:ascii="Wingdings" w:hAnsi="Wingdings"/>
      </w:rPr>
    </w:lvl>
    <w:lvl w:ilvl="1" w:tentative="0">
      <w:start w:val="1"/>
      <w:numFmt w:val="bullet"/>
      <w:lvlText w:val="o"/>
      <w:lvlJc w:val="left"/>
      <w:pPr>
        <w:ind w:left="1665" w:hanging="360"/>
      </w:pPr>
      <w:rPr>
        <w:rFonts w:hint="default" w:ascii="Courier New" w:hAnsi="Courier New" w:cs="Courier New"/>
      </w:rPr>
    </w:lvl>
    <w:lvl w:ilvl="2" w:tentative="0">
      <w:start w:val="1"/>
      <w:numFmt w:val="bullet"/>
      <w:lvlText w:val=""/>
      <w:lvlJc w:val="left"/>
      <w:pPr>
        <w:ind w:left="2385" w:hanging="360"/>
      </w:pPr>
      <w:rPr>
        <w:rFonts w:hint="default" w:ascii="Wingdings" w:hAnsi="Wingdings"/>
      </w:rPr>
    </w:lvl>
    <w:lvl w:ilvl="3" w:tentative="0">
      <w:start w:val="1"/>
      <w:numFmt w:val="bullet"/>
      <w:lvlText w:val=""/>
      <w:lvlJc w:val="left"/>
      <w:pPr>
        <w:ind w:left="3105" w:hanging="360"/>
      </w:pPr>
      <w:rPr>
        <w:rFonts w:hint="default" w:ascii="Symbol" w:hAnsi="Symbol"/>
      </w:rPr>
    </w:lvl>
    <w:lvl w:ilvl="4" w:tentative="0">
      <w:start w:val="1"/>
      <w:numFmt w:val="bullet"/>
      <w:lvlText w:val="o"/>
      <w:lvlJc w:val="left"/>
      <w:pPr>
        <w:ind w:left="3825" w:hanging="360"/>
      </w:pPr>
      <w:rPr>
        <w:rFonts w:hint="default" w:ascii="Courier New" w:hAnsi="Courier New" w:cs="Courier New"/>
      </w:rPr>
    </w:lvl>
    <w:lvl w:ilvl="5" w:tentative="0">
      <w:start w:val="1"/>
      <w:numFmt w:val="bullet"/>
      <w:lvlText w:val=""/>
      <w:lvlJc w:val="left"/>
      <w:pPr>
        <w:ind w:left="4545" w:hanging="360"/>
      </w:pPr>
      <w:rPr>
        <w:rFonts w:hint="default" w:ascii="Wingdings" w:hAnsi="Wingdings"/>
      </w:rPr>
    </w:lvl>
    <w:lvl w:ilvl="6" w:tentative="0">
      <w:start w:val="1"/>
      <w:numFmt w:val="bullet"/>
      <w:lvlText w:val=""/>
      <w:lvlJc w:val="left"/>
      <w:pPr>
        <w:ind w:left="5265" w:hanging="360"/>
      </w:pPr>
      <w:rPr>
        <w:rFonts w:hint="default" w:ascii="Symbol" w:hAnsi="Symbol"/>
      </w:rPr>
    </w:lvl>
    <w:lvl w:ilvl="7" w:tentative="0">
      <w:start w:val="1"/>
      <w:numFmt w:val="bullet"/>
      <w:lvlText w:val="o"/>
      <w:lvlJc w:val="left"/>
      <w:pPr>
        <w:ind w:left="5985" w:hanging="360"/>
      </w:pPr>
      <w:rPr>
        <w:rFonts w:hint="default" w:ascii="Courier New" w:hAnsi="Courier New" w:cs="Courier New"/>
      </w:rPr>
    </w:lvl>
    <w:lvl w:ilvl="8" w:tentative="0">
      <w:start w:val="1"/>
      <w:numFmt w:val="bullet"/>
      <w:lvlText w:val=""/>
      <w:lvlJc w:val="left"/>
      <w:pPr>
        <w:ind w:left="6705" w:hanging="360"/>
      </w:pPr>
      <w:rPr>
        <w:rFonts w:hint="default" w:ascii="Wingdings" w:hAnsi="Wingdings"/>
      </w:rPr>
    </w:lvl>
  </w:abstractNum>
  <w:abstractNum w:abstractNumId="3">
    <w:nsid w:val="6EE91E7C"/>
    <w:multiLevelType w:val="multilevel"/>
    <w:tmpl w:val="6EE91E7C"/>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4">
    <w:nsid w:val="77BE14EE"/>
    <w:multiLevelType w:val="multilevel"/>
    <w:tmpl w:val="77BE14EE"/>
    <w:lvl w:ilvl="0" w:tentative="0">
      <w:start w:val="1"/>
      <w:numFmt w:val="bullet"/>
      <w:lvlText w:val=""/>
      <w:lvlJc w:val="left"/>
      <w:pPr>
        <w:ind w:left="720" w:hanging="360"/>
      </w:pPr>
      <w:rPr>
        <w:rFonts w:hint="default" w:ascii="Wingdings" w:hAnsi="Wingdings"/>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5">
    <w:nsid w:val="7D6E2B0D"/>
    <w:multiLevelType w:val="multilevel"/>
    <w:tmpl w:val="7D6E2B0D"/>
    <w:lvl w:ilvl="0" w:tentative="0">
      <w:start w:val="1"/>
      <w:numFmt w:val="bullet"/>
      <w:lvlText w:val=""/>
      <w:lvlJc w:val="left"/>
      <w:pPr>
        <w:ind w:left="720" w:hanging="360"/>
      </w:pPr>
      <w:rPr>
        <w:rFonts w:hint="default" w:ascii="Wingdings" w:hAnsi="Wingdings"/>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3"/>
  </w:num>
  <w:num w:numId="2">
    <w:abstractNumId w:val="1"/>
  </w:num>
  <w:num w:numId="3">
    <w:abstractNumId w:val="2"/>
  </w:num>
  <w:num w:numId="4">
    <w:abstractNumId w:val="4"/>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nforcement="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semiHidden="0" w:name="toc 1"/>
    <w:lsdException w:uiPriority="39" w:semiHidden="0" w:name="toc 2"/>
    <w:lsdException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semiHidden="0" w:name="caption"/>
    <w:lsdException w:uiPriority="99"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imes New Roman" w:hAnsi="Times New Roman" w:eastAsia="Calibri" w:cs="Calibri"/>
      <w:sz w:val="24"/>
      <w:szCs w:val="22"/>
      <w:lang w:val="en-US" w:eastAsia="en-GB" w:bidi="ar-SA"/>
    </w:rPr>
  </w:style>
  <w:style w:type="paragraph" w:styleId="2">
    <w:name w:val="heading 1"/>
    <w:basedOn w:val="1"/>
    <w:next w:val="1"/>
    <w:link w:val="26"/>
    <w:qFormat/>
    <w:uiPriority w:val="9"/>
    <w:pPr>
      <w:keepNext/>
      <w:keepLines/>
      <w:spacing w:before="240" w:after="0" w:line="360" w:lineRule="auto"/>
      <w:jc w:val="center"/>
      <w:outlineLvl w:val="0"/>
    </w:pPr>
    <w:rPr>
      <w:rFonts w:cs="Times New Roman" w:eastAsiaTheme="majorEastAsia"/>
      <w:b/>
      <w:bCs/>
      <w:szCs w:val="24"/>
      <w:lang w:eastAsia="en-US"/>
    </w:rPr>
  </w:style>
  <w:style w:type="paragraph" w:styleId="3">
    <w:name w:val="heading 2"/>
    <w:basedOn w:val="1"/>
    <w:next w:val="1"/>
    <w:link w:val="22"/>
    <w:unhideWhenUsed/>
    <w:qFormat/>
    <w:uiPriority w:val="9"/>
    <w:pPr>
      <w:keepNext/>
      <w:keepLines/>
      <w:spacing w:before="120" w:after="120"/>
      <w:outlineLvl w:val="1"/>
    </w:pPr>
    <w:rPr>
      <w:rFonts w:eastAsiaTheme="majorEastAsia" w:cstheme="majorBidi"/>
      <w:b/>
      <w:szCs w:val="26"/>
    </w:rPr>
  </w:style>
  <w:style w:type="paragraph" w:styleId="4">
    <w:name w:val="heading 3"/>
    <w:basedOn w:val="1"/>
    <w:next w:val="1"/>
    <w:link w:val="31"/>
    <w:unhideWhenUsed/>
    <w:qFormat/>
    <w:uiPriority w:val="9"/>
    <w:pPr>
      <w:keepNext/>
      <w:keepLines/>
      <w:spacing w:before="40" w:after="0"/>
      <w:outlineLvl w:val="2"/>
    </w:pPr>
    <w:rPr>
      <w:rFonts w:asciiTheme="majorHAnsi" w:hAnsiTheme="majorHAnsi" w:eastAsiaTheme="majorEastAsia" w:cstheme="majorBidi"/>
      <w:color w:val="203864" w:themeColor="accent1" w:themeShade="80"/>
      <w:szCs w:val="24"/>
    </w:rPr>
  </w:style>
  <w:style w:type="paragraph" w:styleId="5">
    <w:name w:val="heading 4"/>
    <w:basedOn w:val="1"/>
    <w:next w:val="1"/>
    <w:link w:val="27"/>
    <w:unhideWhenUsed/>
    <w:qFormat/>
    <w:uiPriority w:val="9"/>
    <w:pPr>
      <w:keepNext/>
      <w:tabs>
        <w:tab w:val="left" w:pos="284"/>
      </w:tabs>
      <w:spacing w:before="80" w:after="80" w:line="360" w:lineRule="auto"/>
      <w:ind w:firstLine="720"/>
      <w:jc w:val="both"/>
      <w:outlineLvl w:val="3"/>
    </w:pPr>
    <w:rPr>
      <w:rFonts w:cs="Times New Roman" w:eastAsiaTheme="minorHAnsi"/>
      <w:szCs w:val="28"/>
      <w:lang w:eastAsia="en-US"/>
    </w:rPr>
  </w:style>
  <w:style w:type="paragraph" w:styleId="6">
    <w:name w:val="heading 5"/>
    <w:basedOn w:val="1"/>
    <w:next w:val="1"/>
    <w:link w:val="34"/>
    <w:unhideWhenUsed/>
    <w:qFormat/>
    <w:uiPriority w:val="9"/>
    <w:pPr>
      <w:keepNext/>
      <w:keepLines/>
      <w:spacing w:before="40" w:after="0"/>
      <w:outlineLvl w:val="4"/>
    </w:pPr>
    <w:rPr>
      <w:rFonts w:asciiTheme="majorHAnsi" w:hAnsiTheme="majorHAnsi" w:eastAsiaTheme="majorEastAsia" w:cstheme="majorBidi"/>
      <w:color w:val="2F5597" w:themeColor="accent1" w:themeShade="BF"/>
    </w:rPr>
  </w:style>
  <w:style w:type="character" w:default="1" w:styleId="17">
    <w:name w:val="Default Paragraph Font"/>
    <w:unhideWhenUsed/>
    <w:uiPriority w:val="1"/>
  </w:style>
  <w:style w:type="table" w:default="1" w:styleId="20">
    <w:name w:val="Normal Table"/>
    <w:unhideWhenUsed/>
    <w:uiPriority w:val="99"/>
    <w:tblPr>
      <w:tblLayout w:type="fixed"/>
      <w:tblCellMar>
        <w:top w:w="0" w:type="dxa"/>
        <w:left w:w="108" w:type="dxa"/>
        <w:bottom w:w="0" w:type="dxa"/>
        <w:right w:w="108" w:type="dxa"/>
      </w:tblCellMar>
    </w:tblPr>
  </w:style>
  <w:style w:type="paragraph" w:styleId="7">
    <w:name w:val="Balloon Text"/>
    <w:basedOn w:val="1"/>
    <w:link w:val="32"/>
    <w:unhideWhenUsed/>
    <w:uiPriority w:val="99"/>
    <w:pPr>
      <w:spacing w:after="0" w:line="240" w:lineRule="auto"/>
    </w:pPr>
    <w:rPr>
      <w:rFonts w:ascii="Tahoma" w:hAnsi="Tahoma" w:cs="Tahoma"/>
      <w:sz w:val="16"/>
      <w:szCs w:val="16"/>
    </w:rPr>
  </w:style>
  <w:style w:type="paragraph" w:styleId="8">
    <w:name w:val="caption"/>
    <w:basedOn w:val="1"/>
    <w:next w:val="1"/>
    <w:unhideWhenUsed/>
    <w:qFormat/>
    <w:uiPriority w:val="35"/>
    <w:pPr>
      <w:spacing w:after="200" w:line="240" w:lineRule="auto"/>
    </w:pPr>
    <w:rPr>
      <w:rFonts w:cs="Times New Roman"/>
      <w:b/>
      <w:iCs/>
      <w:color w:val="000000" w:themeColor="text1"/>
      <w:szCs w:val="24"/>
      <w14:textFill>
        <w14:solidFill>
          <w14:schemeClr w14:val="tx1"/>
        </w14:solidFill>
      </w14:textFill>
    </w:rPr>
  </w:style>
  <w:style w:type="paragraph" w:styleId="9">
    <w:name w:val="annotation text"/>
    <w:basedOn w:val="1"/>
    <w:link w:val="39"/>
    <w:unhideWhenUsed/>
    <w:uiPriority w:val="99"/>
    <w:pPr>
      <w:spacing w:line="240" w:lineRule="auto"/>
    </w:pPr>
    <w:rPr>
      <w:sz w:val="20"/>
      <w:szCs w:val="20"/>
    </w:rPr>
  </w:style>
  <w:style w:type="paragraph" w:styleId="10">
    <w:name w:val="annotation subject"/>
    <w:basedOn w:val="9"/>
    <w:next w:val="9"/>
    <w:link w:val="40"/>
    <w:unhideWhenUsed/>
    <w:uiPriority w:val="99"/>
    <w:rPr>
      <w:b/>
      <w:bCs/>
    </w:rPr>
  </w:style>
  <w:style w:type="paragraph" w:styleId="11">
    <w:name w:val="footer"/>
    <w:basedOn w:val="1"/>
    <w:link w:val="25"/>
    <w:unhideWhenUsed/>
    <w:uiPriority w:val="99"/>
    <w:pPr>
      <w:tabs>
        <w:tab w:val="center" w:pos="4680"/>
        <w:tab w:val="right" w:pos="9360"/>
      </w:tabs>
      <w:spacing w:after="0" w:line="240" w:lineRule="auto"/>
    </w:pPr>
  </w:style>
  <w:style w:type="paragraph" w:styleId="12">
    <w:name w:val="header"/>
    <w:basedOn w:val="1"/>
    <w:link w:val="24"/>
    <w:unhideWhenUsed/>
    <w:uiPriority w:val="99"/>
    <w:pPr>
      <w:tabs>
        <w:tab w:val="center" w:pos="4680"/>
        <w:tab w:val="right" w:pos="9360"/>
      </w:tabs>
      <w:spacing w:after="0" w:line="240" w:lineRule="auto"/>
    </w:pPr>
  </w:style>
  <w:style w:type="paragraph" w:styleId="13">
    <w:name w:val="table of figures"/>
    <w:basedOn w:val="1"/>
    <w:next w:val="1"/>
    <w:unhideWhenUsed/>
    <w:uiPriority w:val="99"/>
    <w:pPr>
      <w:spacing w:after="0"/>
    </w:pPr>
  </w:style>
  <w:style w:type="paragraph" w:styleId="14">
    <w:name w:val="toc 1"/>
    <w:basedOn w:val="1"/>
    <w:next w:val="1"/>
    <w:unhideWhenUsed/>
    <w:uiPriority w:val="39"/>
    <w:pPr>
      <w:tabs>
        <w:tab w:val="right" w:leader="dot" w:pos="9350"/>
      </w:tabs>
      <w:spacing w:after="100"/>
    </w:pPr>
    <w:rPr>
      <w:b/>
    </w:rPr>
  </w:style>
  <w:style w:type="paragraph" w:styleId="15">
    <w:name w:val="toc 2"/>
    <w:basedOn w:val="1"/>
    <w:next w:val="1"/>
    <w:unhideWhenUsed/>
    <w:uiPriority w:val="39"/>
    <w:pPr>
      <w:spacing w:after="100"/>
      <w:ind w:left="220"/>
    </w:pPr>
  </w:style>
  <w:style w:type="paragraph" w:styleId="16">
    <w:name w:val="toc 3"/>
    <w:basedOn w:val="1"/>
    <w:next w:val="1"/>
    <w:unhideWhenUsed/>
    <w:uiPriority w:val="39"/>
    <w:pPr>
      <w:spacing w:after="100"/>
      <w:ind w:left="440"/>
    </w:pPr>
  </w:style>
  <w:style w:type="character" w:styleId="18">
    <w:name w:val="annotation reference"/>
    <w:basedOn w:val="17"/>
    <w:unhideWhenUsed/>
    <w:uiPriority w:val="99"/>
    <w:rPr>
      <w:sz w:val="16"/>
      <w:szCs w:val="16"/>
    </w:rPr>
  </w:style>
  <w:style w:type="character" w:styleId="19">
    <w:name w:val="Hyperlink"/>
    <w:basedOn w:val="17"/>
    <w:unhideWhenUsed/>
    <w:uiPriority w:val="99"/>
    <w:rPr>
      <w:color w:val="0563C1" w:themeColor="hyperlink"/>
      <w:u w:val="single"/>
      <w14:textFill>
        <w14:solidFill>
          <w14:schemeClr w14:val="hlink"/>
        </w14:solidFill>
      </w14:textFill>
    </w:rPr>
  </w:style>
  <w:style w:type="paragraph" w:customStyle="1" w:styleId="21">
    <w:name w:val="List Paragraph"/>
    <w:basedOn w:val="1"/>
    <w:qFormat/>
    <w:uiPriority w:val="34"/>
    <w:pPr>
      <w:ind w:left="720"/>
      <w:contextualSpacing/>
    </w:pPr>
  </w:style>
  <w:style w:type="character" w:customStyle="1" w:styleId="22">
    <w:name w:val="Heading 2 Char"/>
    <w:basedOn w:val="17"/>
    <w:link w:val="3"/>
    <w:uiPriority w:val="9"/>
    <w:rPr>
      <w:rFonts w:ascii="Times New Roman" w:hAnsi="Times New Roman" w:eastAsiaTheme="majorEastAsia" w:cstheme="majorBidi"/>
      <w:b/>
      <w:sz w:val="24"/>
      <w:szCs w:val="26"/>
      <w:lang w:eastAsia="en-GB"/>
    </w:rPr>
  </w:style>
  <w:style w:type="paragraph" w:customStyle="1" w:styleId="23">
    <w:name w:val="Bibliography"/>
    <w:basedOn w:val="1"/>
    <w:next w:val="1"/>
    <w:unhideWhenUsed/>
    <w:uiPriority w:val="37"/>
  </w:style>
  <w:style w:type="character" w:customStyle="1" w:styleId="24">
    <w:name w:val="Header Char"/>
    <w:basedOn w:val="17"/>
    <w:link w:val="12"/>
    <w:uiPriority w:val="99"/>
    <w:rPr>
      <w:rFonts w:ascii="Calibri" w:hAnsi="Calibri" w:eastAsia="Calibri" w:cs="Calibri"/>
      <w:lang w:eastAsia="en-GB"/>
    </w:rPr>
  </w:style>
  <w:style w:type="character" w:customStyle="1" w:styleId="25">
    <w:name w:val="Footer Char"/>
    <w:basedOn w:val="17"/>
    <w:link w:val="11"/>
    <w:uiPriority w:val="99"/>
    <w:rPr>
      <w:rFonts w:ascii="Calibri" w:hAnsi="Calibri" w:eastAsia="Calibri" w:cs="Calibri"/>
      <w:lang w:eastAsia="en-GB"/>
    </w:rPr>
  </w:style>
  <w:style w:type="character" w:customStyle="1" w:styleId="26">
    <w:name w:val="Heading 1 Char"/>
    <w:basedOn w:val="17"/>
    <w:link w:val="2"/>
    <w:uiPriority w:val="9"/>
    <w:rPr>
      <w:rFonts w:ascii="Times New Roman" w:hAnsi="Times New Roman" w:cs="Times New Roman" w:eastAsiaTheme="majorEastAsia"/>
      <w:b/>
      <w:bCs/>
      <w:sz w:val="24"/>
      <w:szCs w:val="24"/>
    </w:rPr>
  </w:style>
  <w:style w:type="character" w:customStyle="1" w:styleId="27">
    <w:name w:val="Heading 4 Char"/>
    <w:basedOn w:val="17"/>
    <w:link w:val="5"/>
    <w:uiPriority w:val="9"/>
    <w:rPr>
      <w:rFonts w:ascii="Times New Roman" w:hAnsi="Times New Roman" w:cs="Times New Roman"/>
      <w:sz w:val="24"/>
      <w:szCs w:val="28"/>
    </w:rPr>
  </w:style>
  <w:style w:type="table" w:customStyle="1" w:styleId="28">
    <w:name w:val="List Table 6 Colorful1"/>
    <w:basedOn w:val="20"/>
    <w:uiPriority w:val="51"/>
    <w:pPr>
      <w:spacing w:after="0" w:line="240" w:lineRule="auto"/>
    </w:pPr>
    <w:rPr>
      <w:color w:val="000000" w:themeColor="text1"/>
      <w14:textFill>
        <w14:solidFill>
          <w14:schemeClr w14:val="tx1"/>
        </w14:solidFill>
      </w14:textFill>
    </w:rPr>
    <w:tblPr>
      <w:tblBorders>
        <w:top w:val="single" w:color="000000" w:themeColor="text1" w:sz="4" w:space="0"/>
        <w:bottom w:val="single" w:color="000000" w:themeColor="text1" w:sz="4" w:space="0"/>
      </w:tblBorders>
      <w:tblLayout w:type="fixed"/>
    </w:tblPr>
    <w:tblStylePr w:type="firstRow">
      <w:rPr>
        <w:b/>
        <w:bCs/>
      </w:rPr>
      <w:tblPr>
        <w:tblLayout w:type="fixed"/>
      </w:tblPr>
      <w:tcPr>
        <w:tcBorders>
          <w:bottom w:val="single" w:color="000000" w:themeColor="text1" w:sz="4" w:space="0"/>
        </w:tcBorders>
      </w:tcPr>
    </w:tblStylePr>
    <w:tblStylePr w:type="lastRow">
      <w:rPr>
        <w:b/>
        <w:bCs/>
      </w:rPr>
      <w:tblPr>
        <w:tblLayout w:type="fixed"/>
      </w:tblPr>
      <w:tcPr>
        <w:tcBorders>
          <w:top w:val="double" w:color="000000" w:themeColor="text1" w:sz="4" w:space="0"/>
        </w:tcBorders>
      </w:tcPr>
    </w:tblStylePr>
    <w:tblStylePr w:type="firstCol">
      <w:rPr>
        <w:b/>
        <w:bCs/>
      </w:rPr>
    </w:tblStylePr>
    <w:tblStylePr w:type="lastCol">
      <w:rPr>
        <w:b/>
        <w:bCs/>
      </w:rPr>
    </w:tblStylePr>
    <w:tblStylePr w:type="band1Vert">
      <w:tblPr>
        <w:tblLayout w:type="fixed"/>
      </w:tblPr>
      <w:tcPr>
        <w:shd w:val="clear" w:color="auto" w:fill="CCCCCC" w:themeFill="text1" w:themeFillTint="33"/>
      </w:tcPr>
    </w:tblStylePr>
    <w:tblStylePr w:type="band1Horz">
      <w:tblPr>
        <w:tblLayout w:type="fixed"/>
      </w:tblPr>
      <w:tcPr>
        <w:shd w:val="clear" w:color="auto" w:fill="CCCCCC" w:themeFill="text1" w:themeFillTint="33"/>
      </w:tcPr>
    </w:tblStylePr>
  </w:style>
  <w:style w:type="table" w:customStyle="1" w:styleId="29">
    <w:name w:val="List Table 6 Colorful2"/>
    <w:basedOn w:val="20"/>
    <w:uiPriority w:val="51"/>
    <w:pPr>
      <w:spacing w:after="0" w:line="240" w:lineRule="auto"/>
    </w:pPr>
    <w:rPr>
      <w:color w:val="000000" w:themeColor="text1"/>
      <w14:textFill>
        <w14:solidFill>
          <w14:schemeClr w14:val="tx1"/>
        </w14:solidFill>
      </w14:textFill>
    </w:rPr>
    <w:tblPr>
      <w:tblBorders>
        <w:top w:val="single" w:color="000000" w:themeColor="text1" w:sz="4" w:space="0"/>
        <w:bottom w:val="single" w:color="000000" w:themeColor="text1" w:sz="4" w:space="0"/>
      </w:tblBorders>
      <w:tblLayout w:type="fixed"/>
    </w:tblPr>
    <w:tblStylePr w:type="firstRow">
      <w:rPr>
        <w:b/>
        <w:bCs/>
      </w:rPr>
      <w:tblPr>
        <w:tblLayout w:type="fixed"/>
      </w:tblPr>
      <w:tcPr>
        <w:tcBorders>
          <w:bottom w:val="single" w:color="000000" w:themeColor="text1" w:sz="4" w:space="0"/>
        </w:tcBorders>
      </w:tcPr>
    </w:tblStylePr>
    <w:tblStylePr w:type="lastRow">
      <w:rPr>
        <w:b/>
        <w:bCs/>
      </w:rPr>
      <w:tblPr>
        <w:tblLayout w:type="fixed"/>
      </w:tblPr>
      <w:tcPr>
        <w:tcBorders>
          <w:top w:val="double" w:color="000000" w:themeColor="text1" w:sz="4" w:space="0"/>
        </w:tcBorders>
      </w:tcPr>
    </w:tblStylePr>
    <w:tblStylePr w:type="firstCol">
      <w:rPr>
        <w:b/>
        <w:bCs/>
      </w:rPr>
    </w:tblStylePr>
    <w:tblStylePr w:type="lastCol">
      <w:rPr>
        <w:b/>
        <w:bCs/>
      </w:rPr>
    </w:tblStylePr>
    <w:tblStylePr w:type="band1Vert">
      <w:tblPr>
        <w:tblLayout w:type="fixed"/>
      </w:tblPr>
      <w:tcPr>
        <w:shd w:val="clear" w:color="auto" w:fill="CCCCCC" w:themeFill="text1" w:themeFillTint="33"/>
      </w:tcPr>
    </w:tblStylePr>
    <w:tblStylePr w:type="band1Horz">
      <w:tblPr>
        <w:tblLayout w:type="fixed"/>
      </w:tblPr>
      <w:tcPr>
        <w:shd w:val="clear" w:color="auto" w:fill="CCCCCC" w:themeFill="text1" w:themeFillTint="33"/>
      </w:tcPr>
    </w:tblStylePr>
  </w:style>
  <w:style w:type="character" w:customStyle="1" w:styleId="30">
    <w:name w:val="Placeholder Text"/>
    <w:basedOn w:val="17"/>
    <w:semiHidden/>
    <w:uiPriority w:val="99"/>
    <w:rPr>
      <w:color w:val="808080"/>
    </w:rPr>
  </w:style>
  <w:style w:type="character" w:customStyle="1" w:styleId="31">
    <w:name w:val="Heading 3 Char"/>
    <w:basedOn w:val="17"/>
    <w:link w:val="4"/>
    <w:uiPriority w:val="9"/>
    <w:rPr>
      <w:rFonts w:asciiTheme="majorHAnsi" w:hAnsiTheme="majorHAnsi" w:eastAsiaTheme="majorEastAsia" w:cstheme="majorBidi"/>
      <w:color w:val="203864" w:themeColor="accent1" w:themeShade="80"/>
      <w:sz w:val="24"/>
      <w:szCs w:val="24"/>
      <w:lang w:eastAsia="en-GB"/>
    </w:rPr>
  </w:style>
  <w:style w:type="character" w:customStyle="1" w:styleId="32">
    <w:name w:val="Balloon Text Char"/>
    <w:basedOn w:val="17"/>
    <w:link w:val="7"/>
    <w:semiHidden/>
    <w:uiPriority w:val="99"/>
    <w:rPr>
      <w:rFonts w:ascii="Tahoma" w:hAnsi="Tahoma" w:eastAsia="Calibri" w:cs="Tahoma"/>
      <w:sz w:val="16"/>
      <w:szCs w:val="16"/>
      <w:lang w:eastAsia="en-GB"/>
    </w:rPr>
  </w:style>
  <w:style w:type="paragraph" w:customStyle="1" w:styleId="33">
    <w:name w:val="TOC Heading"/>
    <w:basedOn w:val="2"/>
    <w:next w:val="1"/>
    <w:unhideWhenUsed/>
    <w:qFormat/>
    <w:uiPriority w:val="39"/>
    <w:pPr>
      <w:spacing w:before="480" w:line="276" w:lineRule="auto"/>
      <w:outlineLvl w:val="9"/>
    </w:pPr>
    <w:rPr>
      <w:rFonts w:asciiTheme="majorHAnsi" w:hAnsiTheme="majorHAnsi" w:cstheme="majorBidi"/>
      <w:color w:val="2F5597" w:themeColor="accent1" w:themeShade="BF"/>
      <w:sz w:val="28"/>
      <w:szCs w:val="28"/>
      <w:lang w:eastAsia="ja-JP"/>
    </w:rPr>
  </w:style>
  <w:style w:type="character" w:customStyle="1" w:styleId="34">
    <w:name w:val="Heading 5 Char"/>
    <w:basedOn w:val="17"/>
    <w:link w:val="6"/>
    <w:semiHidden/>
    <w:uiPriority w:val="9"/>
    <w:rPr>
      <w:rFonts w:asciiTheme="majorHAnsi" w:hAnsiTheme="majorHAnsi" w:eastAsiaTheme="majorEastAsia" w:cstheme="majorBidi"/>
      <w:color w:val="2F5597" w:themeColor="accent1" w:themeShade="BF"/>
      <w:lang w:eastAsia="en-GB"/>
    </w:rPr>
  </w:style>
  <w:style w:type="paragraph" w:customStyle="1" w:styleId="35">
    <w:name w:val="No Spacing"/>
    <w:link w:val="36"/>
    <w:qFormat/>
    <w:uiPriority w:val="1"/>
    <w:pPr>
      <w:spacing w:after="0" w:line="240" w:lineRule="auto"/>
    </w:pPr>
    <w:rPr>
      <w:rFonts w:ascii="Times New Roman" w:hAnsi="Times New Roman" w:eastAsia="Calibri" w:cs="Calibri"/>
      <w:sz w:val="24"/>
      <w:szCs w:val="22"/>
      <w:lang w:val="en-US" w:eastAsia="en-GB" w:bidi="ar-SA"/>
    </w:rPr>
  </w:style>
  <w:style w:type="character" w:customStyle="1" w:styleId="36">
    <w:name w:val="No Spacing Char"/>
    <w:basedOn w:val="17"/>
    <w:link w:val="35"/>
    <w:uiPriority w:val="1"/>
    <w:rPr>
      <w:rFonts w:ascii="Times New Roman" w:hAnsi="Times New Roman" w:eastAsia="Calibri" w:cs="Calibri"/>
      <w:sz w:val="24"/>
      <w:lang w:eastAsia="en-GB"/>
    </w:rPr>
  </w:style>
  <w:style w:type="table" w:customStyle="1" w:styleId="37">
    <w:name w:val="Grid Table Light"/>
    <w:basedOn w:val="20"/>
    <w:uiPriority w:val="40"/>
    <w:pPr>
      <w:spacing w:after="0" w:line="240" w:lineRule="auto"/>
    </w:pPr>
    <w:tblPr>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Layout w:type="fixed"/>
    </w:tblPr>
  </w:style>
  <w:style w:type="table" w:customStyle="1" w:styleId="38">
    <w:name w:val="Plain Table 1"/>
    <w:basedOn w:val="20"/>
    <w:uiPriority w:val="41"/>
    <w:pPr>
      <w:spacing w:after="0" w:line="240" w:lineRule="auto"/>
    </w:pPr>
    <w:tblPr>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Layout w:type="fixed"/>
    </w:tblPr>
    <w:tblStylePr w:type="firstRow">
      <w:rPr>
        <w:b/>
        <w:bCs/>
      </w:rPr>
    </w:tblStylePr>
    <w:tblStylePr w:type="lastRow">
      <w:rPr>
        <w:b/>
        <w:bCs/>
      </w:rPr>
      <w:tblPr>
        <w:tblLayout w:type="fixed"/>
      </w:tblPr>
      <w:tcPr>
        <w:tcBorders>
          <w:top w:val="double" w:color="BEBEBE" w:themeColor="background1" w:themeShade="BF" w:sz="4" w:space="0"/>
        </w:tcBorders>
      </w:tcPr>
    </w:tblStylePr>
    <w:tblStylePr w:type="firstCol">
      <w:rPr>
        <w:b/>
        <w:bCs/>
      </w:rPr>
    </w:tblStylePr>
    <w:tblStylePr w:type="lastCol">
      <w:rPr>
        <w:b/>
        <w:bCs/>
      </w:rPr>
    </w:tblStylePr>
    <w:tblStylePr w:type="band1Vert">
      <w:tblPr>
        <w:tblLayout w:type="fixed"/>
      </w:tblPr>
      <w:tcPr>
        <w:shd w:val="clear" w:color="auto" w:fill="F1F1F1" w:themeFill="background1" w:themeFillShade="F2"/>
      </w:tcPr>
    </w:tblStylePr>
    <w:tblStylePr w:type="band1Horz">
      <w:tblPr>
        <w:tblLayout w:type="fixed"/>
      </w:tblPr>
      <w:tcPr>
        <w:shd w:val="clear" w:color="auto" w:fill="F1F1F1" w:themeFill="background1" w:themeFillShade="F2"/>
      </w:tcPr>
    </w:tblStylePr>
  </w:style>
  <w:style w:type="character" w:customStyle="1" w:styleId="39">
    <w:name w:val="Comment Text Char"/>
    <w:basedOn w:val="17"/>
    <w:link w:val="9"/>
    <w:semiHidden/>
    <w:uiPriority w:val="99"/>
    <w:rPr>
      <w:rFonts w:ascii="Times New Roman" w:hAnsi="Times New Roman" w:eastAsia="Calibri" w:cs="Calibri"/>
      <w:sz w:val="20"/>
      <w:szCs w:val="20"/>
      <w:lang w:eastAsia="en-GB"/>
    </w:rPr>
  </w:style>
  <w:style w:type="character" w:customStyle="1" w:styleId="40">
    <w:name w:val="Comment Subject Char"/>
    <w:basedOn w:val="39"/>
    <w:link w:val="10"/>
    <w:semiHidden/>
    <w:uiPriority w:val="99"/>
    <w:rPr>
      <w:rFonts w:ascii="Times New Roman" w:hAnsi="Times New Roman" w:eastAsia="Calibri" w:cs="Calibri"/>
      <w:b/>
      <w:bCs/>
      <w:sz w:val="20"/>
      <w:szCs w:val="20"/>
      <w:lang w:eastAsia="en-GB"/>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64</Pages>
  <Words>15560</Words>
  <Characters>88694</Characters>
  <Lines>739</Lines>
  <Paragraphs>208</Paragraphs>
  <TotalTime>0</TotalTime>
  <ScaleCrop>false</ScaleCrop>
  <LinksUpToDate>false</LinksUpToDate>
  <CharactersWithSpaces>104046</CharactersWithSpaces>
  <Application>WPS Office_0.0.0.0_F1E327BC-269C-435d-A152-05C5408002CA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2023-08-26T13:37:00Z</dcterms:created>
  <dc:creator>user</dc:creator>
  <cp:lastModifiedBy>iPhone</cp:lastModifiedBy>
  <cp:lastPrinted>2023-08-17T20:50:00Z</cp:lastPrinted>
  <dcterms:modified xsi:type="dcterms:W3CDTF">2023-08-30T08:47:43Z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A76407EEB0FAF6010FE6EE6459C349A9</vt:lpwstr>
  </property>
  <property fmtid="{D5CDD505-2E9C-101B-9397-08002B2CF9AE}" pid="3" name="KSOProductBuildVer">
    <vt:lpwstr>1033-11.29.3</vt:lpwstr>
  </property>
</Properties>
</file>